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21"/>
          <w:szCs w:val="21"/>
        </w:rPr>
      </w:pPr>
      <w:r>
        <w:rPr>
          <w:rFonts w:hint="eastAsia" w:ascii="宋体" w:hAnsi="宋体" w:eastAsia="宋体" w:cs="宋体"/>
          <w:b/>
          <w:bCs/>
          <w:sz w:val="21"/>
          <w:szCs w:val="21"/>
        </w:rPr>
        <w:t>第一届全国钢筋平法应用技能大赛校内选拔赛圆满落幕</w:t>
      </w: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5月27日，第一届全国钢筋平法应用技能大赛校内选拔赛在教学楼205室举行，本次比赛由经管教学部承办，江苏千行万卷研学培训有限公司协办。比赛特别邀请了江苏千行万卷研学培训有限公司两名专家协同我校朱雯轩老师、张平忠老师担任本次大赛评委。</w:t>
      </w: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本次大赛共有27位同学参赛，分为9组，每组3人。大赛共分为两个阶段，5月25日和6月26日为集中培训阶段，主要进行平法识图、钢筋平法和钢筋实操的培训练习；5月27日为正赛阶段，分为平法识图笔试和钢筋绑扎实操环节。综合各项确定成绩，最终决出一等奖1组，二等奖1组，三等奖1组。</w:t>
      </w: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bookmarkStart w:id="0" w:name="_GoBack"/>
      <w:r>
        <w:rPr>
          <w:rFonts w:hint="eastAsia" w:ascii="宋体" w:hAnsi="宋体" w:eastAsia="宋体" w:cs="宋体"/>
          <w:i w:val="0"/>
          <w:iCs w:val="0"/>
          <w:caps w:val="0"/>
          <w:color w:val="000000"/>
          <w:spacing w:val="0"/>
          <w:sz w:val="21"/>
          <w:szCs w:val="21"/>
          <w:bdr w:val="none" w:color="auto" w:sz="0" w:space="0"/>
        </w:rPr>
        <w:drawing>
          <wp:inline distT="0" distB="0" distL="114300" distR="114300">
            <wp:extent cx="2160270" cy="1800225"/>
            <wp:effectExtent l="0" t="0" r="11430" b="9525"/>
            <wp:docPr id="1" name="图片 2" descr="1625188900881038.png"/>
            <wp:cNvGraphicFramePr/>
            <a:graphic xmlns:a="http://schemas.openxmlformats.org/drawingml/2006/main">
              <a:graphicData uri="http://schemas.openxmlformats.org/drawingml/2006/picture">
                <pic:pic xmlns:pic="http://schemas.openxmlformats.org/drawingml/2006/picture">
                  <pic:nvPicPr>
                    <pic:cNvPr id="1" name="图片 2" descr="1625188900881038.png"/>
                    <pic:cNvPicPr/>
                  </pic:nvPicPr>
                  <pic:blipFill>
                    <a:blip r:embed="rId6"/>
                    <a:stretch>
                      <a:fillRect/>
                    </a:stretch>
                  </pic:blipFill>
                  <pic:spPr>
                    <a:xfrm>
                      <a:off x="0" y="0"/>
                      <a:ext cx="2160270" cy="1800225"/>
                    </a:xfrm>
                    <a:prstGeom prst="rect">
                      <a:avLst/>
                    </a:prstGeom>
                    <a:noFill/>
                    <a:ln w="9525">
                      <a:noFill/>
                    </a:ln>
                  </pic:spPr>
                </pic:pic>
              </a:graphicData>
            </a:graphic>
          </wp:inline>
        </w:drawing>
      </w:r>
      <w:bookmarkEnd w:id="0"/>
      <w:r>
        <w:rPr>
          <w:rFonts w:hint="eastAsia" w:ascii="宋体" w:hAnsi="宋体" w:eastAsia="宋体" w:cs="宋体"/>
          <w:i w:val="0"/>
          <w:iCs w:val="0"/>
          <w:caps w:val="0"/>
          <w:color w:val="000000"/>
          <w:spacing w:val="0"/>
          <w:sz w:val="21"/>
          <w:szCs w:val="21"/>
        </w:rPr>
        <w:drawing>
          <wp:inline distT="0" distB="0" distL="114300" distR="114300">
            <wp:extent cx="2160270" cy="1800225"/>
            <wp:effectExtent l="0" t="0" r="11430" b="9525"/>
            <wp:docPr id="2" name="图片 1" descr="1625188881708608.png"/>
            <wp:cNvGraphicFramePr/>
            <a:graphic xmlns:a="http://schemas.openxmlformats.org/drawingml/2006/main">
              <a:graphicData uri="http://schemas.openxmlformats.org/drawingml/2006/picture">
                <pic:pic xmlns:pic="http://schemas.openxmlformats.org/drawingml/2006/picture">
                  <pic:nvPicPr>
                    <pic:cNvPr id="2" name="图片 1" descr="1625188881708608.png"/>
                    <pic:cNvPicPr/>
                  </pic:nvPicPr>
                  <pic:blipFill>
                    <a:blip r:embed="rId7"/>
                    <a:stretch>
                      <a:fillRect/>
                    </a:stretch>
                  </pic:blipFill>
                  <pic:spPr>
                    <a:xfrm>
                      <a:off x="0" y="0"/>
                      <a:ext cx="2160270" cy="1800225"/>
                    </a:xfrm>
                    <a:prstGeom prst="rect">
                      <a:avLst/>
                    </a:prstGeom>
                    <a:noFill/>
                    <a:ln w="9525">
                      <a:noFill/>
                    </a:ln>
                  </pic:spPr>
                </pic:pic>
              </a:graphicData>
            </a:graphic>
          </wp:inline>
        </w:drawing>
      </w: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通过本次比赛，让同学们增强了平法识图、钢筋梁绑扎制作、团队协作等多方面能力，为2021年全国建筑类院校钢筋平法应用技能大赛选拔人才，实现了以赛促学、以赛促教协同育人的目标。</w:t>
      </w:r>
    </w:p>
    <w:p>
      <w:pPr>
        <w:pStyle w:val="2"/>
        <w:keepNext w:val="0"/>
        <w:keepLines w:val="0"/>
        <w:widowControl/>
        <w:suppressLineNumbers w:val="0"/>
        <w:spacing w:before="0" w:beforeAutospacing="0" w:after="150" w:afterAutospacing="0"/>
        <w:ind w:left="0" w:right="0" w:firstLine="525"/>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（供稿：经管教学部）</w:t>
      </w:r>
    </w:p>
    <w:p>
      <w:pPr>
        <w:rPr>
          <w:rFonts w:hint="eastAsia" w:ascii="宋体" w:hAnsi="宋体" w:eastAsia="宋体" w:cs="宋体"/>
          <w:sz w:val="21"/>
          <w:szCs w:val="21"/>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wZDU5NjlmZTY5YmJjMDhiZWU2NzU1M2U1YjE2MTkifQ=="/>
  </w:docVars>
  <w:rsids>
    <w:rsidRoot w:val="00000000"/>
    <w:rsid w:val="0D6C64A3"/>
    <w:rsid w:val="17B94CE9"/>
    <w:rsid w:val="25FC2C41"/>
    <w:rsid w:val="702F3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2" w:firstLineChars="200"/>
      <w:jc w:val="both"/>
    </w:pPr>
    <w:rPr>
      <w:rFonts w:asciiTheme="minorAscii" w:hAnsiTheme="minorAsci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2022-04-27T00:57:00Z</dcterms:created>
  <dc:creator>win 10</dc:creator>
  <cp:lastModifiedBy>满天星</cp:lastModifiedBy>
  <dcterms:modified xsi:type="dcterms:W3CDTF">2022-08-07T04:34:26Z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B12469C6FF384FC0A768524A2928FEB7</vt:lpwstr>
  </property>
</Properties>
</file>