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6D" w:rsidRPr="00FF41C9" w:rsidRDefault="0014496D" w:rsidP="0014496D">
      <w:pPr>
        <w:pStyle w:val="a5"/>
        <w:spacing w:afterLines="100" w:after="312" w:line="440" w:lineRule="exact"/>
        <w:ind w:firstLineChars="0" w:firstLine="0"/>
        <w:jc w:val="center"/>
        <w:outlineLvl w:val="2"/>
        <w:rPr>
          <w:b/>
          <w:sz w:val="30"/>
          <w:szCs w:val="30"/>
        </w:rPr>
      </w:pPr>
      <w:bookmarkStart w:id="0" w:name="_Toc439919645"/>
      <w:bookmarkStart w:id="1" w:name="_GoBack"/>
      <w:r w:rsidRPr="00FF41C9">
        <w:rPr>
          <w:rFonts w:hint="eastAsia"/>
          <w:b/>
          <w:sz w:val="30"/>
          <w:szCs w:val="30"/>
        </w:rPr>
        <w:t>上海市建筑工程学校上海市建筑学会室内外环境设计专业委员会</w:t>
      </w:r>
      <w:proofErr w:type="gramStart"/>
      <w:r w:rsidRPr="00FF41C9">
        <w:rPr>
          <w:rFonts w:hint="eastAsia"/>
          <w:b/>
          <w:sz w:val="30"/>
          <w:szCs w:val="30"/>
        </w:rPr>
        <w:t>校行企三</w:t>
      </w:r>
      <w:proofErr w:type="gramEnd"/>
      <w:r w:rsidRPr="00FF41C9">
        <w:rPr>
          <w:rFonts w:hint="eastAsia"/>
          <w:b/>
          <w:sz w:val="30"/>
          <w:szCs w:val="30"/>
        </w:rPr>
        <w:t>方合作讲师团管理制度及实施细则</w:t>
      </w:r>
      <w:bookmarkEnd w:id="0"/>
    </w:p>
    <w:bookmarkEnd w:id="1"/>
    <w:p w:rsidR="0014496D" w:rsidRPr="00FF41C9" w:rsidRDefault="0014496D" w:rsidP="0014496D">
      <w:pPr>
        <w:widowControl/>
        <w:wordWrap w:val="0"/>
        <w:spacing w:line="440" w:lineRule="exact"/>
        <w:ind w:firstLineChars="200" w:firstLine="480"/>
        <w:jc w:val="left"/>
        <w:rPr>
          <w:rFonts w:ascii="宋体" w:cs="Arial"/>
          <w:kern w:val="0"/>
          <w:sz w:val="24"/>
          <w:szCs w:val="24"/>
        </w:rPr>
      </w:pPr>
      <w:r w:rsidRPr="00FF41C9">
        <w:rPr>
          <w:rFonts w:ascii="宋体" w:hAnsi="宋体" w:cs="Arial" w:hint="eastAsia"/>
          <w:kern w:val="0"/>
          <w:sz w:val="24"/>
          <w:szCs w:val="24"/>
        </w:rPr>
        <w:t>一、总则</w:t>
      </w:r>
    </w:p>
    <w:p w:rsidR="0014496D" w:rsidRPr="00FF41C9" w:rsidRDefault="0014496D" w:rsidP="0014496D">
      <w:pPr>
        <w:widowControl/>
        <w:wordWrap w:val="0"/>
        <w:spacing w:line="440" w:lineRule="exact"/>
        <w:ind w:firstLineChars="200" w:firstLine="520"/>
        <w:jc w:val="left"/>
        <w:rPr>
          <w:rFonts w:ascii="宋体" w:cs="Arial"/>
          <w:kern w:val="0"/>
          <w:sz w:val="24"/>
          <w:szCs w:val="24"/>
        </w:rPr>
      </w:pPr>
      <w:r w:rsidRPr="00FF41C9">
        <w:rPr>
          <w:rFonts w:ascii="宋体" w:hAnsi="宋体" w:cs="Arial" w:hint="eastAsia"/>
          <w:spacing w:val="10"/>
          <w:sz w:val="24"/>
          <w:szCs w:val="24"/>
        </w:rPr>
        <w:t>为配合上海市建筑工程学校示范校师资队伍建设中兼职教师队伍的开拓，探索校企联合培养创新型、实用型人才的新模式，构建适应企业发展需求的人才，由上海市建筑学会室内外环境设计专业委员会下会员单位推荐，组建兼职讲师团。</w:t>
      </w:r>
    </w:p>
    <w:p w:rsidR="0014496D" w:rsidRDefault="0014496D" w:rsidP="0014496D">
      <w:pPr>
        <w:widowControl/>
        <w:wordWrap w:val="0"/>
        <w:spacing w:line="440" w:lineRule="exact"/>
        <w:ind w:firstLineChars="200" w:firstLine="480"/>
        <w:jc w:val="left"/>
        <w:rPr>
          <w:rFonts w:ascii="宋体" w:cs="Arial"/>
          <w:kern w:val="0"/>
          <w:sz w:val="24"/>
          <w:szCs w:val="24"/>
        </w:rPr>
      </w:pPr>
      <w:r w:rsidRPr="00FF41C9">
        <w:rPr>
          <w:rFonts w:ascii="宋体" w:hAnsi="宋体" w:cs="Arial" w:hint="eastAsia"/>
          <w:kern w:val="0"/>
          <w:sz w:val="24"/>
          <w:szCs w:val="24"/>
        </w:rPr>
        <w:t>二、讲师选拔条件</w:t>
      </w:r>
    </w:p>
    <w:p w:rsidR="0014496D" w:rsidRDefault="0014496D" w:rsidP="0014496D">
      <w:pPr>
        <w:widowControl/>
        <w:wordWrap w:val="0"/>
        <w:spacing w:line="440" w:lineRule="exact"/>
        <w:ind w:firstLineChars="200" w:firstLine="480"/>
        <w:jc w:val="left"/>
        <w:rPr>
          <w:rFonts w:ascii="宋体" w:cs="Arial"/>
          <w:kern w:val="0"/>
          <w:sz w:val="24"/>
          <w:szCs w:val="24"/>
        </w:rPr>
      </w:pPr>
      <w:r>
        <w:rPr>
          <w:rFonts w:ascii="宋体" w:hAnsi="宋体" w:cs="Arial"/>
          <w:kern w:val="0"/>
          <w:sz w:val="24"/>
          <w:szCs w:val="24"/>
        </w:rPr>
        <w:t>1</w:t>
      </w:r>
      <w:r>
        <w:rPr>
          <w:rFonts w:ascii="宋体" w:hAnsi="宋体" w:cs="Arial" w:hint="eastAsia"/>
          <w:kern w:val="0"/>
          <w:sz w:val="24"/>
          <w:szCs w:val="24"/>
        </w:rPr>
        <w:t>、</w:t>
      </w:r>
      <w:r w:rsidRPr="00FF41C9">
        <w:rPr>
          <w:rFonts w:ascii="宋体" w:hAnsi="宋体" w:cs="Arial" w:hint="eastAsia"/>
          <w:kern w:val="0"/>
          <w:sz w:val="24"/>
          <w:szCs w:val="24"/>
        </w:rPr>
        <w:t>具有中级以上职称，对本专业具有一定的理论与实践研究水平；特别是专业技能扎实的“双师”型教师。</w:t>
      </w:r>
    </w:p>
    <w:p w:rsidR="0014496D" w:rsidRPr="00FF41C9" w:rsidRDefault="0014496D" w:rsidP="0014496D">
      <w:pPr>
        <w:widowControl/>
        <w:wordWrap w:val="0"/>
        <w:spacing w:line="440" w:lineRule="exact"/>
        <w:ind w:firstLineChars="200" w:firstLine="480"/>
        <w:jc w:val="left"/>
        <w:rPr>
          <w:rFonts w:ascii="宋体" w:cs="Arial"/>
          <w:kern w:val="0"/>
          <w:sz w:val="24"/>
          <w:szCs w:val="24"/>
        </w:rPr>
      </w:pPr>
      <w:r>
        <w:rPr>
          <w:rFonts w:ascii="宋体" w:hAnsi="宋体" w:cs="Arial"/>
          <w:kern w:val="0"/>
          <w:sz w:val="24"/>
          <w:szCs w:val="24"/>
        </w:rPr>
        <w:t>2</w:t>
      </w:r>
      <w:r>
        <w:rPr>
          <w:rFonts w:ascii="宋体" w:hAnsi="宋体" w:cs="Arial" w:hint="eastAsia"/>
          <w:kern w:val="0"/>
          <w:sz w:val="24"/>
          <w:szCs w:val="24"/>
        </w:rPr>
        <w:t>、</w:t>
      </w:r>
      <w:r w:rsidRPr="00FF41C9">
        <w:rPr>
          <w:rFonts w:ascii="宋体" w:hAnsi="宋体" w:cs="Arial" w:hint="eastAsia"/>
          <w:kern w:val="0"/>
          <w:sz w:val="24"/>
          <w:szCs w:val="24"/>
        </w:rPr>
        <w:t>具有良好的交流沟通能力，教学方法灵活多样，有企业培训经历者优先。</w:t>
      </w:r>
    </w:p>
    <w:p w:rsidR="0014496D" w:rsidRDefault="0014496D" w:rsidP="0014496D">
      <w:pPr>
        <w:widowControl/>
        <w:wordWrap w:val="0"/>
        <w:spacing w:line="440" w:lineRule="exact"/>
        <w:ind w:firstLineChars="200" w:firstLine="480"/>
        <w:jc w:val="left"/>
        <w:rPr>
          <w:rFonts w:ascii="宋体" w:cs="Arial"/>
          <w:kern w:val="0"/>
          <w:sz w:val="24"/>
          <w:szCs w:val="24"/>
        </w:rPr>
      </w:pPr>
      <w:r w:rsidRPr="00FF41C9">
        <w:rPr>
          <w:rFonts w:ascii="宋体" w:hAnsi="宋体" w:cs="Arial" w:hint="eastAsia"/>
          <w:kern w:val="0"/>
          <w:sz w:val="24"/>
          <w:szCs w:val="24"/>
        </w:rPr>
        <w:t>三、讲师管理</w:t>
      </w:r>
    </w:p>
    <w:p w:rsidR="0014496D" w:rsidRDefault="0014496D" w:rsidP="0014496D">
      <w:pPr>
        <w:widowControl/>
        <w:wordWrap w:val="0"/>
        <w:spacing w:line="440" w:lineRule="exact"/>
        <w:ind w:firstLineChars="200" w:firstLine="480"/>
        <w:jc w:val="left"/>
        <w:rPr>
          <w:rFonts w:ascii="宋体" w:cs="Arial"/>
          <w:kern w:val="0"/>
          <w:sz w:val="24"/>
          <w:szCs w:val="24"/>
        </w:rPr>
      </w:pPr>
      <w:r>
        <w:rPr>
          <w:rFonts w:ascii="宋体" w:hAnsi="宋体" w:cs="Arial"/>
          <w:kern w:val="0"/>
          <w:sz w:val="24"/>
          <w:szCs w:val="24"/>
        </w:rPr>
        <w:t>1</w:t>
      </w:r>
      <w:r>
        <w:rPr>
          <w:rFonts w:ascii="宋体" w:hAnsi="宋体" w:cs="Arial" w:hint="eastAsia"/>
          <w:kern w:val="0"/>
          <w:sz w:val="24"/>
          <w:szCs w:val="24"/>
        </w:rPr>
        <w:t>、</w:t>
      </w:r>
      <w:r w:rsidRPr="00FF41C9">
        <w:rPr>
          <w:rFonts w:ascii="宋体" w:hAnsi="宋体" w:cs="Arial" w:hint="eastAsia"/>
          <w:kern w:val="0"/>
          <w:sz w:val="24"/>
          <w:szCs w:val="24"/>
        </w:rPr>
        <w:t>三方签署协议，明确聘用时间、课程内容，授课费支付方式等，并颁发聘书。</w:t>
      </w:r>
    </w:p>
    <w:p w:rsidR="0014496D" w:rsidRDefault="0014496D" w:rsidP="0014496D">
      <w:pPr>
        <w:widowControl/>
        <w:wordWrap w:val="0"/>
        <w:spacing w:line="440" w:lineRule="exact"/>
        <w:ind w:firstLineChars="200" w:firstLine="480"/>
        <w:jc w:val="left"/>
        <w:rPr>
          <w:rFonts w:ascii="宋体" w:cs="Arial"/>
          <w:kern w:val="0"/>
          <w:sz w:val="24"/>
          <w:szCs w:val="24"/>
        </w:rPr>
      </w:pPr>
      <w:r>
        <w:rPr>
          <w:rFonts w:ascii="宋体" w:hAnsi="宋体" w:cs="宋体"/>
          <w:kern w:val="0"/>
          <w:sz w:val="24"/>
          <w:szCs w:val="24"/>
        </w:rPr>
        <w:t>2</w:t>
      </w:r>
      <w:r>
        <w:rPr>
          <w:rFonts w:ascii="宋体" w:hAnsi="宋体" w:cs="宋体" w:hint="eastAsia"/>
          <w:kern w:val="0"/>
          <w:sz w:val="24"/>
          <w:szCs w:val="24"/>
        </w:rPr>
        <w:t>、</w:t>
      </w:r>
      <w:r w:rsidRPr="00FF41C9">
        <w:rPr>
          <w:rFonts w:ascii="宋体" w:hAnsi="宋体" w:cs="宋体" w:hint="eastAsia"/>
          <w:kern w:val="0"/>
          <w:sz w:val="24"/>
          <w:szCs w:val="24"/>
        </w:rPr>
        <w:t>被聘企业讲师须填写兼职教师登记表，并提供相应的学力、职称、执业（职业）资格证书及身份证件等原件（或电子文档）与复印件，由学校、学会双方备案。</w:t>
      </w:r>
    </w:p>
    <w:p w:rsidR="0014496D" w:rsidRDefault="0014496D" w:rsidP="0014496D">
      <w:pPr>
        <w:widowControl/>
        <w:wordWrap w:val="0"/>
        <w:spacing w:line="440" w:lineRule="exact"/>
        <w:ind w:firstLineChars="200" w:firstLine="480"/>
        <w:jc w:val="left"/>
        <w:rPr>
          <w:rFonts w:ascii="宋体" w:cs="Arial"/>
          <w:kern w:val="0"/>
          <w:sz w:val="24"/>
          <w:szCs w:val="24"/>
        </w:rPr>
      </w:pPr>
      <w:r>
        <w:rPr>
          <w:rFonts w:ascii="宋体" w:hAnsi="宋体" w:cs="宋体"/>
          <w:kern w:val="0"/>
          <w:sz w:val="24"/>
          <w:szCs w:val="24"/>
        </w:rPr>
        <w:t>3</w:t>
      </w:r>
      <w:r>
        <w:rPr>
          <w:rFonts w:ascii="宋体" w:hAnsi="宋体" w:cs="宋体" w:hint="eastAsia"/>
          <w:kern w:val="0"/>
          <w:sz w:val="24"/>
          <w:szCs w:val="24"/>
        </w:rPr>
        <w:t>、</w:t>
      </w:r>
      <w:r w:rsidRPr="00FF41C9">
        <w:rPr>
          <w:rFonts w:ascii="宋体" w:hAnsi="宋体" w:cs="宋体" w:hint="eastAsia"/>
          <w:kern w:val="0"/>
          <w:sz w:val="24"/>
          <w:szCs w:val="24"/>
        </w:rPr>
        <w:t>讲师团在授课前到学校调研并与专业教师进行课程研讨，制定授课计划。</w:t>
      </w:r>
    </w:p>
    <w:p w:rsidR="0014496D" w:rsidRDefault="0014496D" w:rsidP="0014496D">
      <w:pPr>
        <w:widowControl/>
        <w:wordWrap w:val="0"/>
        <w:spacing w:line="440" w:lineRule="exact"/>
        <w:ind w:firstLineChars="200" w:firstLine="480"/>
        <w:jc w:val="left"/>
        <w:rPr>
          <w:rFonts w:ascii="宋体" w:cs="Arial"/>
          <w:kern w:val="0"/>
          <w:sz w:val="24"/>
          <w:szCs w:val="24"/>
        </w:rPr>
      </w:pPr>
      <w:r>
        <w:rPr>
          <w:rFonts w:ascii="宋体" w:hAnsi="宋体" w:cs="宋体"/>
          <w:kern w:val="0"/>
          <w:sz w:val="24"/>
          <w:szCs w:val="24"/>
        </w:rPr>
        <w:t>4</w:t>
      </w:r>
      <w:r>
        <w:rPr>
          <w:rFonts w:ascii="宋体" w:hAnsi="宋体" w:cs="宋体" w:hint="eastAsia"/>
          <w:kern w:val="0"/>
          <w:sz w:val="24"/>
          <w:szCs w:val="24"/>
        </w:rPr>
        <w:t>、</w:t>
      </w:r>
      <w:r w:rsidRPr="00FF41C9">
        <w:rPr>
          <w:rFonts w:ascii="宋体" w:hAnsi="宋体" w:cs="宋体" w:hint="eastAsia"/>
          <w:kern w:val="0"/>
          <w:sz w:val="24"/>
          <w:szCs w:val="24"/>
        </w:rPr>
        <w:t>讲师团在授课前进行备课并递交审核，审核通过后进行课前准备工作。</w:t>
      </w:r>
    </w:p>
    <w:p w:rsidR="0014496D" w:rsidRDefault="0014496D" w:rsidP="0014496D">
      <w:pPr>
        <w:widowControl/>
        <w:wordWrap w:val="0"/>
        <w:spacing w:line="440" w:lineRule="exact"/>
        <w:ind w:firstLineChars="200" w:firstLine="480"/>
        <w:jc w:val="left"/>
        <w:rPr>
          <w:rFonts w:ascii="宋体" w:cs="Arial"/>
          <w:kern w:val="0"/>
          <w:sz w:val="24"/>
          <w:szCs w:val="24"/>
        </w:rPr>
      </w:pPr>
      <w:r>
        <w:rPr>
          <w:rFonts w:ascii="宋体" w:hAnsi="宋体" w:cs="宋体"/>
          <w:kern w:val="0"/>
          <w:sz w:val="24"/>
          <w:szCs w:val="24"/>
        </w:rPr>
        <w:t>5</w:t>
      </w:r>
      <w:r>
        <w:rPr>
          <w:rFonts w:ascii="宋体" w:hAnsi="宋体" w:cs="宋体" w:hint="eastAsia"/>
          <w:kern w:val="0"/>
          <w:sz w:val="24"/>
          <w:szCs w:val="24"/>
        </w:rPr>
        <w:t>、</w:t>
      </w:r>
      <w:r w:rsidRPr="00FF41C9">
        <w:rPr>
          <w:rFonts w:ascii="宋体" w:hAnsi="宋体" w:cs="宋体" w:hint="eastAsia"/>
          <w:kern w:val="0"/>
          <w:sz w:val="24"/>
          <w:szCs w:val="24"/>
        </w:rPr>
        <w:t>讲师团在授课过程中不断积累并进行研究、完善相关的课程教材、资料。</w:t>
      </w:r>
    </w:p>
    <w:p w:rsidR="0014496D" w:rsidRDefault="0014496D" w:rsidP="0014496D">
      <w:pPr>
        <w:widowControl/>
        <w:wordWrap w:val="0"/>
        <w:spacing w:line="440" w:lineRule="exact"/>
        <w:ind w:firstLineChars="200" w:firstLine="480"/>
        <w:jc w:val="left"/>
        <w:rPr>
          <w:rFonts w:ascii="宋体" w:cs="Arial"/>
          <w:kern w:val="0"/>
          <w:sz w:val="24"/>
          <w:szCs w:val="24"/>
        </w:rPr>
      </w:pPr>
      <w:r>
        <w:rPr>
          <w:rFonts w:ascii="宋体" w:hAnsi="宋体" w:cs="宋体"/>
          <w:kern w:val="0"/>
          <w:sz w:val="24"/>
          <w:szCs w:val="24"/>
        </w:rPr>
        <w:t>6</w:t>
      </w:r>
      <w:r>
        <w:rPr>
          <w:rFonts w:ascii="宋体" w:hAnsi="宋体" w:cs="宋体" w:hint="eastAsia"/>
          <w:kern w:val="0"/>
          <w:sz w:val="24"/>
          <w:szCs w:val="24"/>
        </w:rPr>
        <w:t>、</w:t>
      </w:r>
      <w:r w:rsidRPr="00FF41C9">
        <w:rPr>
          <w:rFonts w:ascii="宋体" w:hAnsi="宋体" w:cs="宋体" w:hint="eastAsia"/>
          <w:kern w:val="0"/>
          <w:sz w:val="24"/>
          <w:szCs w:val="24"/>
        </w:rPr>
        <w:t>讲师团在授课过程中配合专业教师给予学业评价。</w:t>
      </w:r>
    </w:p>
    <w:p w:rsidR="0014496D" w:rsidRDefault="0014496D" w:rsidP="0014496D">
      <w:pPr>
        <w:widowControl/>
        <w:wordWrap w:val="0"/>
        <w:spacing w:line="440" w:lineRule="exact"/>
        <w:ind w:firstLineChars="200" w:firstLine="480"/>
        <w:jc w:val="left"/>
        <w:rPr>
          <w:rFonts w:ascii="宋体" w:cs="Arial"/>
          <w:kern w:val="0"/>
          <w:sz w:val="24"/>
          <w:szCs w:val="24"/>
        </w:rPr>
      </w:pPr>
      <w:r>
        <w:rPr>
          <w:rFonts w:ascii="宋体" w:hAnsi="宋体" w:cs="宋体"/>
          <w:kern w:val="0"/>
          <w:sz w:val="24"/>
          <w:szCs w:val="24"/>
        </w:rPr>
        <w:t>7</w:t>
      </w:r>
      <w:r>
        <w:rPr>
          <w:rFonts w:ascii="宋体" w:hAnsi="宋体" w:cs="宋体" w:hint="eastAsia"/>
          <w:kern w:val="0"/>
          <w:sz w:val="24"/>
          <w:szCs w:val="24"/>
        </w:rPr>
        <w:t>、</w:t>
      </w:r>
      <w:r w:rsidRPr="00FF41C9">
        <w:rPr>
          <w:rFonts w:ascii="宋体" w:hAnsi="宋体" w:cs="宋体" w:hint="eastAsia"/>
          <w:kern w:val="0"/>
          <w:sz w:val="24"/>
          <w:szCs w:val="24"/>
        </w:rPr>
        <w:t>讲师在上课中应遵守教学规范，不迟到或提早下课，着装端庄大方，遵守师德规范，维护企业的利益。</w:t>
      </w:r>
    </w:p>
    <w:p w:rsidR="0014496D" w:rsidRPr="00FF41C9" w:rsidRDefault="0014496D" w:rsidP="0014496D">
      <w:pPr>
        <w:widowControl/>
        <w:wordWrap w:val="0"/>
        <w:spacing w:line="440" w:lineRule="exact"/>
        <w:ind w:firstLineChars="200" w:firstLine="480"/>
        <w:jc w:val="left"/>
        <w:rPr>
          <w:rFonts w:ascii="宋体" w:cs="Arial"/>
          <w:kern w:val="0"/>
          <w:sz w:val="24"/>
          <w:szCs w:val="24"/>
        </w:rPr>
      </w:pPr>
      <w:r>
        <w:rPr>
          <w:rFonts w:ascii="宋体" w:hAnsi="宋体" w:cs="宋体"/>
          <w:kern w:val="0"/>
          <w:sz w:val="24"/>
          <w:szCs w:val="24"/>
        </w:rPr>
        <w:t>8</w:t>
      </w:r>
      <w:r>
        <w:rPr>
          <w:rFonts w:ascii="宋体" w:hAnsi="宋体" w:cs="宋体" w:hint="eastAsia"/>
          <w:kern w:val="0"/>
          <w:sz w:val="24"/>
          <w:szCs w:val="24"/>
        </w:rPr>
        <w:t>、</w:t>
      </w:r>
      <w:r w:rsidRPr="00FF41C9">
        <w:rPr>
          <w:rFonts w:ascii="宋体" w:hAnsi="宋体" w:cs="宋体" w:hint="eastAsia"/>
          <w:kern w:val="0"/>
          <w:sz w:val="24"/>
          <w:szCs w:val="24"/>
        </w:rPr>
        <w:t>讲师团每月组织交流研讨活动并做好相应研讨资料（文字图片）归档。</w:t>
      </w:r>
    </w:p>
    <w:p w:rsidR="0014496D" w:rsidRPr="00FF41C9" w:rsidRDefault="0014496D" w:rsidP="0014496D">
      <w:pPr>
        <w:widowControl/>
        <w:wordWrap w:val="0"/>
        <w:spacing w:line="440" w:lineRule="exact"/>
        <w:ind w:firstLineChars="200" w:firstLine="480"/>
        <w:jc w:val="left"/>
        <w:rPr>
          <w:rFonts w:ascii="宋体" w:cs="宋体"/>
          <w:kern w:val="0"/>
          <w:sz w:val="24"/>
          <w:szCs w:val="24"/>
        </w:rPr>
      </w:pPr>
      <w:r w:rsidRPr="00FF41C9">
        <w:rPr>
          <w:rFonts w:ascii="宋体" w:hAnsi="宋体" w:cs="宋体" w:hint="eastAsia"/>
          <w:kern w:val="0"/>
          <w:sz w:val="24"/>
          <w:szCs w:val="24"/>
        </w:rPr>
        <w:t>四、评价制度</w:t>
      </w:r>
    </w:p>
    <w:p w:rsidR="0014496D" w:rsidRPr="00FF41C9" w:rsidRDefault="0014496D" w:rsidP="0014496D">
      <w:pPr>
        <w:widowControl/>
        <w:wordWrap w:val="0"/>
        <w:spacing w:line="440" w:lineRule="exact"/>
        <w:ind w:firstLineChars="200" w:firstLine="480"/>
        <w:jc w:val="left"/>
        <w:rPr>
          <w:rFonts w:ascii="仿宋_GB2312" w:eastAsia="仿宋_GB2312" w:hAnsi="宋体" w:cs="宋体"/>
          <w:kern w:val="0"/>
          <w:sz w:val="24"/>
          <w:szCs w:val="24"/>
        </w:rPr>
      </w:pPr>
      <w:r w:rsidRPr="00FF41C9">
        <w:rPr>
          <w:rFonts w:ascii="宋体" w:hAnsi="宋体" w:cs="宋体" w:hint="eastAsia"/>
          <w:kern w:val="0"/>
          <w:sz w:val="24"/>
          <w:szCs w:val="24"/>
        </w:rPr>
        <w:t>由学校、学会、学生三方共同评价。比重各</w:t>
      </w:r>
      <w:r w:rsidRPr="00FF41C9">
        <w:rPr>
          <w:rFonts w:ascii="宋体" w:hAnsi="宋体" w:cs="宋体"/>
          <w:kern w:val="0"/>
          <w:sz w:val="24"/>
          <w:szCs w:val="24"/>
        </w:rPr>
        <w:t>30%</w:t>
      </w:r>
      <w:r w:rsidRPr="00FF41C9">
        <w:rPr>
          <w:rFonts w:ascii="宋体" w:hAnsi="宋体" w:cs="宋体" w:hint="eastAsia"/>
          <w:kern w:val="0"/>
          <w:sz w:val="24"/>
          <w:szCs w:val="24"/>
        </w:rPr>
        <w:t>、</w:t>
      </w:r>
      <w:r w:rsidRPr="00FF41C9">
        <w:rPr>
          <w:rFonts w:ascii="宋体" w:hAnsi="宋体" w:cs="宋体"/>
          <w:kern w:val="0"/>
          <w:sz w:val="24"/>
          <w:szCs w:val="24"/>
        </w:rPr>
        <w:t>30%</w:t>
      </w:r>
      <w:r w:rsidRPr="00FF41C9">
        <w:rPr>
          <w:rFonts w:ascii="宋体" w:hAnsi="宋体" w:cs="宋体" w:hint="eastAsia"/>
          <w:kern w:val="0"/>
          <w:sz w:val="24"/>
          <w:szCs w:val="24"/>
        </w:rPr>
        <w:t>、</w:t>
      </w:r>
      <w:r w:rsidRPr="00FF41C9">
        <w:rPr>
          <w:rFonts w:ascii="宋体" w:hAnsi="宋体" w:cs="宋体"/>
          <w:kern w:val="0"/>
          <w:sz w:val="24"/>
          <w:szCs w:val="24"/>
        </w:rPr>
        <w:t>40%</w:t>
      </w:r>
      <w:r w:rsidRPr="00FF41C9">
        <w:rPr>
          <w:rFonts w:ascii="宋体" w:hAnsi="宋体" w:cs="宋体" w:hint="eastAsia"/>
          <w:kern w:val="0"/>
          <w:sz w:val="24"/>
          <w:szCs w:val="24"/>
        </w:rPr>
        <w:t>。</w:t>
      </w:r>
      <w:r w:rsidRPr="00FF41C9">
        <w:rPr>
          <w:rFonts w:ascii="宋体" w:hAnsi="宋体" w:cs="宋体"/>
          <w:kern w:val="0"/>
          <w:sz w:val="24"/>
          <w:szCs w:val="24"/>
        </w:rPr>
        <w:t xml:space="preserve"> </w:t>
      </w:r>
      <w:r w:rsidRPr="00FF41C9">
        <w:rPr>
          <w:rFonts w:ascii="宋体" w:hAnsi="宋体" w:cs="宋体" w:hint="eastAsia"/>
          <w:kern w:val="0"/>
          <w:sz w:val="24"/>
          <w:szCs w:val="24"/>
        </w:rPr>
        <w:t>根据评价结果出具是否续聘通知。</w:t>
      </w:r>
    </w:p>
    <w:p w:rsidR="00F717F3" w:rsidRPr="0014496D" w:rsidRDefault="00F717F3"/>
    <w:sectPr w:rsidR="00F717F3" w:rsidRPr="00144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6D"/>
    <w:rsid w:val="0014496D"/>
    <w:rsid w:val="00B66412"/>
    <w:rsid w:val="00EC0ADC"/>
    <w:rsid w:val="00F7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pPr>
      <w:widowControl w:val="0"/>
      <w:jc w:val="both"/>
    </w:pPr>
    <w:rPr>
      <w:rFonts w:ascii="Calibri" w:eastAsia="宋体" w:hAnsi="Calibri"/>
      <w:kern w:val="2"/>
      <w:sz w:val="21"/>
      <w:szCs w:val="22"/>
    </w:rPr>
  </w:style>
  <w:style w:type="paragraph" w:styleId="1">
    <w:name w:val="heading 1"/>
    <w:basedOn w:val="a"/>
    <w:next w:val="a"/>
    <w:link w:val="1Char"/>
    <w:uiPriority w:val="6"/>
    <w:qFormat/>
    <w:rsid w:val="00EC0ADC"/>
    <w:pPr>
      <w:keepNext/>
      <w:keepLines/>
      <w:spacing w:before="240" w:after="60" w:line="360" w:lineRule="auto"/>
      <w:jc w:val="left"/>
      <w:outlineLvl w:val="0"/>
    </w:pPr>
    <w:rPr>
      <w:rFonts w:ascii="Times New Roman" w:hAnsi="Times New Roman"/>
      <w:color w:val="000000"/>
      <w:kern w:val="1"/>
      <w:sz w:val="18"/>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pPr>
      <w:spacing w:line="360" w:lineRule="auto"/>
      <w:jc w:val="left"/>
    </w:pPr>
    <w:rPr>
      <w:rFonts w:ascii="Times New Roman" w:hAnsi="Times New Roman"/>
      <w:color w:val="000000"/>
      <w:kern w:val="1"/>
      <w:sz w:val="18"/>
      <w:szCs w:val="18"/>
    </w:rPr>
  </w:style>
  <w:style w:type="paragraph" w:styleId="a4">
    <w:name w:val="Title"/>
    <w:basedOn w:val="a"/>
    <w:next w:val="a"/>
    <w:link w:val="Char"/>
    <w:qFormat/>
    <w:rsid w:val="00EC0ADC"/>
    <w:pPr>
      <w:spacing w:before="240" w:after="60" w:line="360" w:lineRule="auto"/>
      <w:jc w:val="center"/>
      <w:outlineLvl w:val="0"/>
    </w:pPr>
    <w:rPr>
      <w:rFonts w:asciiTheme="majorHAnsi" w:hAnsiTheme="majorHAnsi" w:cstheme="majorBidi"/>
      <w:b/>
      <w:bCs/>
      <w:color w:val="000000"/>
      <w:kern w:val="1"/>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 w:type="paragraph" w:styleId="a5">
    <w:name w:val="List Paragraph"/>
    <w:basedOn w:val="a"/>
    <w:uiPriority w:val="99"/>
    <w:qFormat/>
    <w:rsid w:val="0014496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pPr>
      <w:widowControl w:val="0"/>
      <w:jc w:val="both"/>
    </w:pPr>
    <w:rPr>
      <w:rFonts w:ascii="Calibri" w:eastAsia="宋体" w:hAnsi="Calibri"/>
      <w:kern w:val="2"/>
      <w:sz w:val="21"/>
      <w:szCs w:val="22"/>
    </w:rPr>
  </w:style>
  <w:style w:type="paragraph" w:styleId="1">
    <w:name w:val="heading 1"/>
    <w:basedOn w:val="a"/>
    <w:next w:val="a"/>
    <w:link w:val="1Char"/>
    <w:uiPriority w:val="6"/>
    <w:qFormat/>
    <w:rsid w:val="00EC0ADC"/>
    <w:pPr>
      <w:keepNext/>
      <w:keepLines/>
      <w:spacing w:before="240" w:after="60" w:line="360" w:lineRule="auto"/>
      <w:jc w:val="left"/>
      <w:outlineLvl w:val="0"/>
    </w:pPr>
    <w:rPr>
      <w:rFonts w:ascii="Times New Roman" w:hAnsi="Times New Roman"/>
      <w:color w:val="000000"/>
      <w:kern w:val="1"/>
      <w:sz w:val="18"/>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pPr>
      <w:spacing w:line="360" w:lineRule="auto"/>
      <w:jc w:val="left"/>
    </w:pPr>
    <w:rPr>
      <w:rFonts w:ascii="Times New Roman" w:hAnsi="Times New Roman"/>
      <w:color w:val="000000"/>
      <w:kern w:val="1"/>
      <w:sz w:val="18"/>
      <w:szCs w:val="18"/>
    </w:rPr>
  </w:style>
  <w:style w:type="paragraph" w:styleId="a4">
    <w:name w:val="Title"/>
    <w:basedOn w:val="a"/>
    <w:next w:val="a"/>
    <w:link w:val="Char"/>
    <w:qFormat/>
    <w:rsid w:val="00EC0ADC"/>
    <w:pPr>
      <w:spacing w:before="240" w:after="60" w:line="360" w:lineRule="auto"/>
      <w:jc w:val="center"/>
      <w:outlineLvl w:val="0"/>
    </w:pPr>
    <w:rPr>
      <w:rFonts w:asciiTheme="majorHAnsi" w:hAnsiTheme="majorHAnsi" w:cstheme="majorBidi"/>
      <w:b/>
      <w:bCs/>
      <w:color w:val="000000"/>
      <w:kern w:val="1"/>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 w:type="paragraph" w:styleId="a5">
    <w:name w:val="List Paragraph"/>
    <w:basedOn w:val="a"/>
    <w:uiPriority w:val="99"/>
    <w:qFormat/>
    <w:rsid w:val="001449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2018-05-02T05:49:00Z</dcterms:created>
  <dcterms:modified xsi:type="dcterms:W3CDTF">2018-05-02T05:49:00Z</dcterms:modified>
</cp:coreProperties>
</file>