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F4" w:rsidRDefault="00B531FA" w:rsidP="00B531FA">
      <w:pPr>
        <w:widowControl/>
        <w:spacing w:before="100" w:beforeAutospacing="1" w:after="100" w:afterAutospacing="1" w:line="432" w:lineRule="atLeast"/>
        <w:jc w:val="center"/>
        <w:rPr>
          <w:rFonts w:ascii="Tahoma" w:eastAsia="宋体" w:hAnsi="Tahoma" w:cs="Tahoma" w:hint="eastAsi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2018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年学校办学能力评估数据采集工作会议召开</w:t>
      </w:r>
    </w:p>
    <w:p w:rsidR="001B459A" w:rsidRDefault="00361CF4" w:rsidP="001B459A">
      <w:pPr>
        <w:widowControl/>
        <w:wordWrap w:val="0"/>
        <w:spacing w:before="100" w:beforeAutospacing="1" w:after="100" w:afterAutospacing="1" w:line="432" w:lineRule="atLeast"/>
        <w:ind w:firstLineChars="200" w:firstLine="420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  <w:r w:rsidRPr="00361CF4">
        <w:rPr>
          <w:rFonts w:ascii="Tahoma" w:eastAsia="宋体" w:hAnsi="Tahoma" w:cs="Tahoma" w:hint="eastAsia"/>
          <w:color w:val="000000"/>
          <w:kern w:val="0"/>
          <w:szCs w:val="21"/>
        </w:rPr>
        <w:t>根据国务院教育督导委员会办公室发布的《中等职业学校办学能力评估暂行办法》（国教督办</w:t>
      </w:r>
      <w:r w:rsidRPr="00361CF4">
        <w:rPr>
          <w:rFonts w:ascii="Tahoma" w:eastAsia="宋体" w:hAnsi="Tahoma" w:cs="Tahoma"/>
          <w:color w:val="000000"/>
          <w:kern w:val="0"/>
          <w:szCs w:val="21"/>
        </w:rPr>
        <w:t xml:space="preserve">[2016]2 </w:t>
      </w:r>
      <w:r w:rsidRPr="00361CF4">
        <w:rPr>
          <w:rFonts w:ascii="Tahoma" w:eastAsia="宋体" w:hAnsi="Tahoma" w:cs="Tahoma" w:hint="eastAsia"/>
          <w:color w:val="000000"/>
          <w:kern w:val="0"/>
          <w:szCs w:val="21"/>
        </w:rPr>
        <w:t>号）要求，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2018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年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4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月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24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日上午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10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点，学校办学能力评估数据采集工作会议于综合楼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611</w:t>
      </w:r>
      <w:r w:rsidR="001B459A">
        <w:rPr>
          <w:rFonts w:ascii="Tahoma" w:eastAsia="宋体" w:hAnsi="Tahoma" w:cs="Tahoma" w:hint="eastAsia"/>
          <w:color w:val="000000"/>
          <w:kern w:val="0"/>
          <w:szCs w:val="21"/>
        </w:rPr>
        <w:t>会议室召开。学校副校长周学军、教研督导室主任王萧老师、各教学部主任及相关职能部门负责人参加本次会议。</w:t>
      </w:r>
    </w:p>
    <w:p w:rsidR="00361CF4" w:rsidRDefault="001B459A" w:rsidP="00B531FA">
      <w:pPr>
        <w:widowControl/>
        <w:wordWrap w:val="0"/>
        <w:spacing w:before="100" w:beforeAutospacing="1" w:after="100" w:afterAutospacing="1" w:line="432" w:lineRule="atLeast"/>
        <w:ind w:firstLineChars="200" w:firstLine="420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副校长周学军首先传达了</w:t>
      </w:r>
      <w:r w:rsidRPr="00361CF4">
        <w:rPr>
          <w:rFonts w:ascii="Tahoma" w:eastAsia="宋体" w:hAnsi="Tahoma" w:cs="Tahoma" w:hint="eastAsia"/>
          <w:color w:val="000000"/>
          <w:kern w:val="0"/>
          <w:szCs w:val="21"/>
        </w:rPr>
        <w:t>国务院教育督导委员会办公室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对中等职业学校办学能力评估的各项要求，本次评估</w:t>
      </w:r>
      <w:r w:rsidRPr="001B459A">
        <w:rPr>
          <w:rFonts w:ascii="Tahoma" w:eastAsia="宋体" w:hAnsi="Tahoma" w:cs="Tahoma" w:hint="eastAsia"/>
          <w:color w:val="000000"/>
          <w:kern w:val="0"/>
          <w:szCs w:val="21"/>
        </w:rPr>
        <w:t>将采用数据表、调研问卷和数据信息管理分析平台等评估工具进行学校数据、信息采集与分析。数据表包括《中等职业学校基本情况表》、《中等职业学校师生情况表》、《中等职业学校专业情况表》三个表格，共计</w:t>
      </w:r>
      <w:r w:rsidRPr="001B459A">
        <w:rPr>
          <w:rFonts w:ascii="Tahoma" w:eastAsia="宋体" w:hAnsi="Tahoma" w:cs="Tahoma"/>
          <w:color w:val="000000"/>
          <w:kern w:val="0"/>
          <w:szCs w:val="21"/>
        </w:rPr>
        <w:t xml:space="preserve">54 </w:t>
      </w:r>
      <w:proofErr w:type="gramStart"/>
      <w:r w:rsidRPr="001B459A">
        <w:rPr>
          <w:rFonts w:ascii="Tahoma" w:eastAsia="宋体" w:hAnsi="Tahoma" w:cs="Tahoma" w:hint="eastAsia"/>
          <w:color w:val="000000"/>
          <w:kern w:val="0"/>
          <w:szCs w:val="21"/>
        </w:rPr>
        <w:t>个</w:t>
      </w:r>
      <w:proofErr w:type="gramEnd"/>
      <w:r w:rsidRPr="001B459A">
        <w:rPr>
          <w:rFonts w:ascii="Tahoma" w:eastAsia="宋体" w:hAnsi="Tahoma" w:cs="Tahoma" w:hint="eastAsia"/>
          <w:color w:val="000000"/>
          <w:kern w:val="0"/>
          <w:szCs w:val="21"/>
        </w:rPr>
        <w:t>采集项。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随后，王萧老师对本次数据采集填报要求及注意事项进行说明。</w:t>
      </w:r>
      <w:r w:rsidRPr="001B459A">
        <w:rPr>
          <w:rFonts w:ascii="Tahoma" w:eastAsia="宋体" w:hAnsi="Tahoma" w:cs="Tahoma" w:hint="eastAsia"/>
          <w:color w:val="000000"/>
          <w:kern w:val="0"/>
          <w:szCs w:val="21"/>
        </w:rPr>
        <w:t>《数据表》中数据项与学校每年上报教育部的《中等职业教育学校（机构）统计报表》、《全国教育经费统计报表》中数据项相同的部分，须按历年上报的统计报表中的数据填写，其余采集项则按统计要求如实填写。</w:t>
      </w:r>
      <w:r w:rsidR="00B531FA">
        <w:rPr>
          <w:rFonts w:ascii="Tahoma" w:eastAsia="宋体" w:hAnsi="Tahoma" w:cs="Tahoma" w:hint="eastAsia"/>
          <w:color w:val="000000"/>
          <w:kern w:val="0"/>
          <w:szCs w:val="21"/>
        </w:rPr>
        <w:t>会上，各数据采集负责人针对各自填报数据的内涵展开激烈讨论，对数据采集的时点都有了明确认识。周校长指出，教学质量是学校的根本，对办学能力督导工作一定要认识其重要性。学校今后也将不断改进督导工作，提升督导水平。</w:t>
      </w:r>
    </w:p>
    <w:p w:rsidR="00B531FA" w:rsidRDefault="00B531FA" w:rsidP="00B531FA">
      <w:pPr>
        <w:widowControl/>
        <w:wordWrap w:val="0"/>
        <w:spacing w:before="100" w:beforeAutospacing="1" w:after="100" w:afterAutospacing="1" w:line="432" w:lineRule="atLeast"/>
        <w:ind w:firstLineChars="200" w:firstLine="420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</w:p>
    <w:p w:rsidR="00B531FA" w:rsidRDefault="00B531FA" w:rsidP="00B531FA">
      <w:pPr>
        <w:widowControl/>
        <w:wordWrap w:val="0"/>
        <w:spacing w:before="100" w:beforeAutospacing="1" w:after="100" w:afterAutospacing="1" w:line="432" w:lineRule="atLeast"/>
        <w:ind w:firstLineChars="200" w:firstLine="420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</w:p>
    <w:p w:rsidR="00B531FA" w:rsidRDefault="00B531FA" w:rsidP="00B531FA">
      <w:pPr>
        <w:widowControl/>
        <w:wordWrap w:val="0"/>
        <w:spacing w:before="100" w:beforeAutospacing="1" w:after="100" w:afterAutospacing="1" w:line="432" w:lineRule="atLeast"/>
        <w:ind w:firstLineChars="200" w:firstLine="420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</w:p>
    <w:p w:rsidR="00B531FA" w:rsidRDefault="00B531FA" w:rsidP="00B531FA">
      <w:pPr>
        <w:widowControl/>
        <w:wordWrap w:val="0"/>
        <w:spacing w:before="100" w:beforeAutospacing="1" w:after="100" w:afterAutospacing="1" w:line="432" w:lineRule="atLeast"/>
        <w:ind w:firstLineChars="200" w:firstLine="420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</w:p>
    <w:p w:rsidR="00B531FA" w:rsidRDefault="00B531FA" w:rsidP="00B531FA">
      <w:pPr>
        <w:widowControl/>
        <w:wordWrap w:val="0"/>
        <w:spacing w:before="100" w:beforeAutospacing="1" w:after="100" w:afterAutospacing="1" w:line="432" w:lineRule="atLeast"/>
        <w:ind w:firstLineChars="200" w:firstLine="420"/>
        <w:jc w:val="right"/>
        <w:rPr>
          <w:rFonts w:ascii="Tahoma" w:eastAsia="宋体" w:hAnsi="Tahoma" w:cs="Tahoma" w:hint="eastAsi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教研室</w:t>
      </w:r>
    </w:p>
    <w:p w:rsidR="00B531FA" w:rsidRDefault="00B531FA" w:rsidP="00B531FA">
      <w:pPr>
        <w:widowControl/>
        <w:wordWrap w:val="0"/>
        <w:spacing w:before="100" w:beforeAutospacing="1" w:after="100" w:afterAutospacing="1" w:line="432" w:lineRule="atLeast"/>
        <w:ind w:firstLineChars="200" w:firstLine="420"/>
        <w:jc w:val="right"/>
        <w:rPr>
          <w:rFonts w:ascii="Tahoma" w:eastAsia="宋体" w:hAnsi="Tahoma" w:cs="Tahoma" w:hint="eastAsi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郑静姝</w:t>
      </w:r>
    </w:p>
    <w:sectPr w:rsidR="00B531FA" w:rsidSect="00DD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CF4"/>
    <w:rsid w:val="000E3E04"/>
    <w:rsid w:val="001B459A"/>
    <w:rsid w:val="00361CF4"/>
    <w:rsid w:val="00B531FA"/>
    <w:rsid w:val="00DD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8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342">
                  <w:marLeft w:val="0"/>
                  <w:marRight w:val="0"/>
                  <w:marTop w:val="0"/>
                  <w:marBottom w:val="0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  <w:divsChild>
                    <w:div w:id="12510859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2018-04-25T00:57:00Z</dcterms:created>
  <dcterms:modified xsi:type="dcterms:W3CDTF">2018-04-25T01:38:00Z</dcterms:modified>
</cp:coreProperties>
</file>