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F6" w:rsidRDefault="00405617" w:rsidP="007E2948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474D8">
        <w:rPr>
          <w:rFonts w:asciiTheme="minorEastAsia" w:eastAsiaTheme="minorEastAsia" w:hAnsiTheme="minorEastAsia" w:hint="eastAsia"/>
          <w:b/>
          <w:bCs/>
          <w:sz w:val="32"/>
          <w:szCs w:val="32"/>
        </w:rPr>
        <w:t>上海市建筑工程学校党建工作</w:t>
      </w:r>
      <w:r w:rsidR="009F7CF6" w:rsidRPr="003474D8">
        <w:rPr>
          <w:rFonts w:asciiTheme="minorEastAsia" w:eastAsiaTheme="minorEastAsia" w:hAnsiTheme="minorEastAsia" w:hint="eastAsia"/>
          <w:b/>
          <w:bCs/>
          <w:sz w:val="32"/>
          <w:szCs w:val="32"/>
        </w:rPr>
        <w:t>党委主体责任清单</w:t>
      </w:r>
    </w:p>
    <w:p w:rsidR="00986EFC" w:rsidRDefault="00986EFC" w:rsidP="00986EFC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</w:p>
    <w:p w:rsidR="009F7CF6" w:rsidRPr="009F7CF6" w:rsidRDefault="003474D8" w:rsidP="00986EFC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474D8">
        <w:rPr>
          <w:rFonts w:ascii="仿宋" w:eastAsia="仿宋" w:hAnsi="仿宋" w:hint="eastAsia"/>
          <w:color w:val="000000"/>
          <w:sz w:val="28"/>
          <w:szCs w:val="28"/>
        </w:rPr>
        <w:t>为深入贯彻落</w:t>
      </w:r>
      <w:proofErr w:type="gramStart"/>
      <w:r w:rsidRPr="003474D8">
        <w:rPr>
          <w:rFonts w:ascii="仿宋" w:eastAsia="仿宋" w:hAnsi="仿宋" w:hint="eastAsia"/>
          <w:color w:val="000000"/>
          <w:sz w:val="28"/>
          <w:szCs w:val="28"/>
        </w:rPr>
        <w:t>实习近</w:t>
      </w:r>
      <w:proofErr w:type="gramEnd"/>
      <w:r w:rsidRPr="003474D8">
        <w:rPr>
          <w:rFonts w:ascii="仿宋" w:eastAsia="仿宋" w:hAnsi="仿宋" w:hint="eastAsia"/>
          <w:color w:val="000000"/>
          <w:sz w:val="28"/>
          <w:szCs w:val="28"/>
        </w:rPr>
        <w:t>平总书记关于“把抓好党建作为最大的政绩”的新思想新要求，扎实推进全面从严治党，</w:t>
      </w:r>
      <w:r w:rsidR="009F7CF6" w:rsidRPr="009F7CF6">
        <w:rPr>
          <w:rFonts w:ascii="仿宋" w:eastAsia="仿宋" w:hAnsi="仿宋" w:hint="eastAsia"/>
          <w:color w:val="000000"/>
          <w:sz w:val="28"/>
          <w:szCs w:val="28"/>
        </w:rPr>
        <w:t>强化履职意识，结合</w:t>
      </w:r>
      <w:r w:rsidRPr="00427454">
        <w:rPr>
          <w:rFonts w:ascii="仿宋" w:eastAsia="仿宋" w:hAnsi="仿宋" w:hint="eastAsia"/>
          <w:sz w:val="28"/>
          <w:szCs w:val="28"/>
        </w:rPr>
        <w:t>党建工作</w:t>
      </w:r>
      <w:r w:rsidR="009F7CF6" w:rsidRPr="009F7CF6">
        <w:rPr>
          <w:rFonts w:ascii="仿宋" w:eastAsia="仿宋" w:hAnsi="仿宋" w:hint="eastAsia"/>
          <w:color w:val="000000"/>
          <w:sz w:val="28"/>
          <w:szCs w:val="28"/>
        </w:rPr>
        <w:t>实际，现将</w:t>
      </w:r>
      <w:r w:rsidR="009F7CF6">
        <w:rPr>
          <w:rFonts w:ascii="仿宋" w:eastAsia="仿宋" w:hAnsi="仿宋" w:hint="eastAsia"/>
          <w:color w:val="000000"/>
          <w:sz w:val="28"/>
          <w:szCs w:val="28"/>
        </w:rPr>
        <w:t>学校党建工作党委</w:t>
      </w:r>
      <w:r w:rsidR="009F7CF6" w:rsidRPr="009F7CF6">
        <w:rPr>
          <w:rFonts w:ascii="仿宋" w:eastAsia="仿宋" w:hAnsi="仿宋" w:hint="eastAsia"/>
          <w:color w:val="000000"/>
          <w:sz w:val="28"/>
          <w:szCs w:val="28"/>
        </w:rPr>
        <w:t>主体责任清单明确如下：</w:t>
      </w:r>
    </w:p>
    <w:p w:rsidR="00D161CD" w:rsidRPr="00587ED5" w:rsidRDefault="007E2948" w:rsidP="007E294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</w:t>
      </w:r>
      <w:r w:rsidR="00D161CD" w:rsidRPr="00587ED5">
        <w:rPr>
          <w:rFonts w:ascii="仿宋" w:eastAsia="仿宋" w:hAnsi="仿宋" w:hint="eastAsia"/>
          <w:b/>
          <w:color w:val="000000"/>
          <w:sz w:val="28"/>
          <w:szCs w:val="28"/>
        </w:rPr>
        <w:t>贯彻落实基层党建工作重要部署</w:t>
      </w:r>
    </w:p>
    <w:p w:rsidR="00D161CD" w:rsidRPr="00587ED5" w:rsidRDefault="00D161CD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1.认真贯彻执行</w:t>
      </w:r>
      <w:r w:rsid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市教卫党委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 w:rsid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上海城建职业学院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党委关于基层党建工作的决议、决定和指示，及时研究制定学</w:t>
      </w:r>
      <w:r w:rsid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党建工作计划和措施，并组织实施；</w:t>
      </w:r>
    </w:p>
    <w:p w:rsidR="00D161CD" w:rsidRPr="00587ED5" w:rsidRDefault="00D161CD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2.定期召开党委会，研究决定学</w:t>
      </w:r>
      <w:r w:rsid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党建工作重要问题，探索解决薄弱环节和突出问题；</w:t>
      </w:r>
    </w:p>
    <w:p w:rsidR="00D161CD" w:rsidRPr="00587ED5" w:rsidRDefault="00D161CD" w:rsidP="007E294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3.按照</w:t>
      </w:r>
      <w:r w:rsidR="00CF00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市教卫党委</w:t>
      </w:r>
      <w:r w:rsidR="00CF00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 w:rsidR="00CF00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上海城建职业学院</w:t>
      </w:r>
      <w:r w:rsidR="00CF00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党委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关于基层党建工作的总体部署要求，结合学</w:t>
      </w:r>
      <w:r w:rsid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实际，</w:t>
      </w:r>
      <w:r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制定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</w:t>
      </w:r>
      <w:r w:rsidR="00CF00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党建工作责任清单，健全“主要领导亲自抓、一级抓一级、层层抓落实”的党建工作责任体系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，形成抓党建工作的合力。</w:t>
      </w:r>
    </w:p>
    <w:p w:rsidR="00890332" w:rsidRPr="00587ED5" w:rsidRDefault="00587ED5" w:rsidP="007E294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Style w:val="a4"/>
          <w:rFonts w:ascii="仿宋" w:eastAsia="仿宋" w:hAnsi="仿宋"/>
          <w:color w:val="333333"/>
          <w:sz w:val="28"/>
          <w:szCs w:val="28"/>
        </w:rPr>
      </w:pPr>
      <w:r>
        <w:rPr>
          <w:rStyle w:val="a4"/>
          <w:rFonts w:ascii="仿宋" w:eastAsia="仿宋" w:hAnsi="仿宋" w:hint="eastAsia"/>
          <w:color w:val="333333"/>
          <w:sz w:val="28"/>
          <w:szCs w:val="28"/>
        </w:rPr>
        <w:t>二、</w:t>
      </w:r>
      <w:r w:rsidR="00890332" w:rsidRPr="00587ED5">
        <w:rPr>
          <w:rStyle w:val="a4"/>
          <w:rFonts w:ascii="仿宋" w:eastAsia="仿宋" w:hAnsi="仿宋" w:hint="eastAsia"/>
          <w:color w:val="333333"/>
          <w:sz w:val="28"/>
          <w:szCs w:val="28"/>
        </w:rPr>
        <w:t>基层组织建设</w:t>
      </w:r>
    </w:p>
    <w:p w:rsidR="00C43044" w:rsidRPr="00587ED5" w:rsidRDefault="00C43044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4.结合学</w:t>
      </w:r>
      <w:r w:rsidR="00722EB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实际，建立健全党的基层组织体系，优化党支部设置，不断扩大党的组织和党的工作覆盖面； </w:t>
      </w:r>
    </w:p>
    <w:p w:rsidR="007E2948" w:rsidRDefault="00C43044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5.结合学</w:t>
      </w:r>
      <w:r w:rsidR="00722EB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="0041642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党支部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和党员队伍</w:t>
      </w:r>
      <w:r w:rsidR="00722EB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特点，坚持分类指导，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不断增强基层党组织整体功能；</w:t>
      </w:r>
    </w:p>
    <w:p w:rsidR="00C43044" w:rsidRPr="00587ED5" w:rsidRDefault="00C43044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6.严格按照《党章》和上级党委有关要求，建立基层党组织按期换届督促提醒机制，统筹指导基层党组织任期届满后按期进行换届选举；</w:t>
      </w:r>
    </w:p>
    <w:p w:rsidR="00C43044" w:rsidRPr="00587ED5" w:rsidRDefault="00C43044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7.围绕学</w:t>
      </w:r>
      <w:r w:rsidR="00722EB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="00D2092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事业改革发展目标要求，及时整顿软弱涣散、不起作用的基层党组织。</w:t>
      </w:r>
    </w:p>
    <w:p w:rsidR="00C43044" w:rsidRPr="00587ED5" w:rsidRDefault="00587ED5" w:rsidP="007E2948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三、</w:t>
      </w:r>
      <w:r w:rsidR="00115DD6" w:rsidRPr="00587ED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加强基层党组织领导班子建设</w:t>
      </w:r>
    </w:p>
    <w:p w:rsidR="00115DD6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115DD6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.坚持把思想政治建设摆在第一位，形成加强学</w:t>
      </w:r>
      <w:r w:rsidR="00F472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="00115DD6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党政领导班子建设的具体举措；</w:t>
      </w:r>
    </w:p>
    <w:p w:rsidR="00115DD6" w:rsidRPr="00F472D1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Style w:val="a4"/>
          <w:rFonts w:ascii="仿宋" w:eastAsia="仿宋" w:hAnsi="仿宋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115DD6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.选优配</w:t>
      </w:r>
      <w:proofErr w:type="gramStart"/>
      <w:r w:rsidR="00115DD6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强基层</w:t>
      </w:r>
      <w:proofErr w:type="gramEnd"/>
      <w:r w:rsidR="00115DD6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党支部书记，建立党</w:t>
      </w:r>
      <w:r w:rsidR="0041642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支部</w:t>
      </w:r>
      <w:r w:rsidR="00115DD6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书记培训制度，搭建党务工作交流平台，积极拓展党组织书记的职业发展空间。</w:t>
      </w:r>
    </w:p>
    <w:p w:rsidR="00115DD6" w:rsidRPr="00587ED5" w:rsidRDefault="00587ED5" w:rsidP="007E2948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四、</w:t>
      </w:r>
      <w:r w:rsidR="00115DD6" w:rsidRPr="00587ED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加强党员队伍建设</w:t>
      </w:r>
    </w:p>
    <w:p w:rsidR="00115DD6" w:rsidRPr="00587ED5" w:rsidRDefault="00115DD6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D2092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.认真贯彻落实发展党员“十六字”总要求，指导基层</w:t>
      </w:r>
      <w:r w:rsidR="00416427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党支部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按标准、按程序做好发展党员工作，重视在业务骨干、</w:t>
      </w:r>
      <w:r w:rsidR="008F14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专业负责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人、优秀青年教师中发展党员；</w:t>
      </w:r>
      <w:r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115DD6" w:rsidRPr="00587ED5" w:rsidRDefault="00115DD6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D2092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.推进“两学一做”学习教育常态化制度化，融入日常、抓在经常，加强和规范党内政治生活、加强党内监督；</w:t>
      </w:r>
    </w:p>
    <w:p w:rsidR="00115DD6" w:rsidRPr="00587ED5" w:rsidRDefault="00115DD6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D2092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.严格督促落实“三会一课”、民主生活会、组织生活会、民主评议党员等组织生活制度，着力增强党内政治生活的政治性、时代性、原则性、战斗性；</w:t>
      </w:r>
    </w:p>
    <w:p w:rsidR="00115DD6" w:rsidRPr="00587ED5" w:rsidRDefault="00115DD6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D2092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.严格抓好党员日常管理，及时转接组织关系、稳妥处置不合格党员，健全完善防止</w:t>
      </w:r>
      <w:proofErr w:type="gramStart"/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党员失联的</w:t>
      </w:r>
      <w:proofErr w:type="gramEnd"/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长效机制和党员违纪违法的及时通报处理机制；</w:t>
      </w:r>
    </w:p>
    <w:p w:rsidR="00115DD6" w:rsidRPr="00587ED5" w:rsidRDefault="00115DD6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D2092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.引导党员自觉履行义务，按时足额交纳党费，并严格抓好党费的管理使用；</w:t>
      </w:r>
    </w:p>
    <w:p w:rsidR="00115DD6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</w:t>
      </w:r>
      <w:r w:rsidR="00115DD6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.健全完善党内激励、关怀、帮扶机制，定期走访慰问困难党员，帮助党员解决实际困难。</w:t>
      </w:r>
    </w:p>
    <w:p w:rsidR="00DB57DE" w:rsidRPr="00587ED5" w:rsidRDefault="00587ED5" w:rsidP="007E2948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五、</w:t>
      </w:r>
      <w:r w:rsidR="009D47EB" w:rsidRPr="00587ED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抓好干部队伍建设</w:t>
      </w:r>
    </w:p>
    <w:p w:rsidR="009D47EB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坚持党管干部原则，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严格执行《干部选拔任用条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例》，深化干部制度改革，规范选拔任用程序，健全科学选人用人机制；</w:t>
      </w:r>
    </w:p>
    <w:p w:rsidR="009D47EB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17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.加强对党员干部的日常管理和监督，落实领导干部廉政谈话、提醒谈话、诫勉谈话制度；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按照干部管理权限负责干部的选拔任用、教育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管理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、考察等工作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9D47EB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.结合党风廉政建设，有效推进干部廉政警示教育，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重点抓好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中层干部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政治品质和道德品行教育、岗位廉政教育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9D47EB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.完善干部的述职述廉和考核体系，强化干部的履职述职，做好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干部年度考核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和述职述廉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，突出工作实绩</w:t>
      </w:r>
      <w:r w:rsidR="00B268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和群众基础。</w:t>
      </w:r>
    </w:p>
    <w:p w:rsidR="009D47EB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六</w:t>
      </w:r>
      <w:r w:rsidR="00587ED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9D47EB" w:rsidRPr="00587ED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完善基层党建工作支撑保障体系</w:t>
      </w:r>
    </w:p>
    <w:p w:rsidR="009D47EB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.将党建工作经费纳入学</w:t>
      </w:r>
      <w:r w:rsidR="00F55E8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年度预算，保证基层党组织有充足的工作经费，并为基层党组织开展工作提供必要的场所条件；</w:t>
      </w:r>
    </w:p>
    <w:p w:rsidR="009D47EB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21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.关心爱护基层党务干部，建立党务工作队伍职务职级“双线”晋升办法和保障激励机制；</w:t>
      </w:r>
    </w:p>
    <w:p w:rsidR="009D47EB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22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.积极探索“互联网+</w:t>
      </w:r>
      <w:r w:rsidR="00F55E8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党建”、“智慧党建”等做法，着力提高基层党建信息化水平；</w:t>
      </w:r>
    </w:p>
    <w:p w:rsidR="009D47EB" w:rsidRPr="00587ED5" w:rsidRDefault="00D20922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1267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.结合学</w:t>
      </w:r>
      <w:r w:rsidR="00C059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实际开展基层党建工作拓展创新，积极培育有特色、有成就的党建工作品牌，发挥示范带动效应，不断扩大基层党建工作的辐射力、影响力。</w:t>
      </w:r>
    </w:p>
    <w:p w:rsidR="009D47EB" w:rsidRPr="00587ED5" w:rsidRDefault="0001267F" w:rsidP="007E2948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七</w:t>
      </w:r>
      <w:r w:rsidR="00587ED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9D47EB" w:rsidRPr="00587ED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健全基层党建工作责任落实机制</w:t>
      </w:r>
    </w:p>
    <w:p w:rsidR="009D47EB" w:rsidRPr="00587ED5" w:rsidRDefault="007B61CC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F0AB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  <w:r w:rsidR="0001267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4</w:t>
      </w:r>
      <w:r w:rsidR="009D47EB" w:rsidRPr="003F0AB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.党委对党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的建设全面负责，切实落实管党治党的主体责任，认真组织开展基层党建工作责任制落实情况检查，开展下级党组织书记述职评论考核工作，并对党组织书记履职情况</w:t>
      </w:r>
      <w:proofErr w:type="gramStart"/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作出</w:t>
      </w:r>
      <w:proofErr w:type="gramEnd"/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总体评价；</w:t>
      </w:r>
    </w:p>
    <w:p w:rsidR="009D47EB" w:rsidRPr="00587ED5" w:rsidRDefault="007B61CC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1267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.党委分管领导协助书记抓基层党建工作计划、实施、督促、检查等各项工作，切实</w:t>
      </w:r>
      <w:proofErr w:type="gramStart"/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履行抓</w:t>
      </w:r>
      <w:proofErr w:type="gramEnd"/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基层党建工作的直接责任；</w:t>
      </w:r>
    </w:p>
    <w:p w:rsidR="009D47EB" w:rsidRPr="00587ED5" w:rsidRDefault="007B61CC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</w:t>
      </w:r>
      <w:r w:rsidR="0001267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.班子成员结合分工，围绕基层党建工作目标和任务，建立基层联系点，切实履行“一岗双责”具体责任，抓好职责范围内的基层党建工作；</w:t>
      </w:r>
    </w:p>
    <w:p w:rsidR="009D47EB" w:rsidRPr="00587ED5" w:rsidRDefault="007B61CC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1267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.组织</w:t>
      </w:r>
      <w:r w:rsidR="001A41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积极协助党委做好落实基层党建责任制的协调服务工作，抓好基层党建日常工作，并及时总结典型经验和好的做法，形成长效机制。</w:t>
      </w:r>
    </w:p>
    <w:p w:rsidR="009D47EB" w:rsidRPr="00587ED5" w:rsidRDefault="0001267F" w:rsidP="007E2948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八</w:t>
      </w:r>
      <w:r w:rsidR="00587ED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9D47EB" w:rsidRPr="00587ED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推进群团统战工作</w:t>
      </w:r>
    </w:p>
    <w:p w:rsidR="009D47EB" w:rsidRPr="00587ED5" w:rsidRDefault="007B61CC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1267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．领导学校工会、共青团、学生会等群众组织和教职工代表大会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充分发挥教职工大会在立德树人、民主管理工作中的作用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9D47EB" w:rsidRPr="00587ED5" w:rsidRDefault="0001267F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29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积极推进党建带团建工作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1A414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做好统一战线工作，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推进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>班子成员结对联系群团组织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9D47EB" w:rsidRPr="00587ED5" w:rsidRDefault="007B61CC" w:rsidP="007E294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01267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</w:t>
      </w:r>
      <w:r w:rsidR="009D47EB" w:rsidRPr="0058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9D47EB" w:rsidRPr="00587ED5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高度重视安全稳定工作，建立健全治安、消防工作预案和防控机制， 制定处置突发事件工作预案，切实做好对邪教、法轮功、非法传教等违法犯罪活动的防控工作。</w:t>
      </w:r>
    </w:p>
    <w:p w:rsidR="00587ED5" w:rsidRDefault="00587ED5" w:rsidP="007E2948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587ED5" w:rsidRPr="00587ED5" w:rsidRDefault="00587ED5" w:rsidP="007E2948">
      <w:pPr>
        <w:widowControl/>
        <w:ind w:firstLineChars="2200" w:firstLine="6184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2017年1</w:t>
      </w:r>
      <w:r w:rsidR="00AD489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月</w:t>
      </w:r>
    </w:p>
    <w:sectPr w:rsidR="00587ED5" w:rsidRPr="00587ED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21" w:rsidRDefault="00D33F21" w:rsidP="00942B60">
      <w:r>
        <w:separator/>
      </w:r>
    </w:p>
  </w:endnote>
  <w:endnote w:type="continuationSeparator" w:id="0">
    <w:p w:rsidR="00D33F21" w:rsidRDefault="00D33F21" w:rsidP="0094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628779"/>
      <w:docPartObj>
        <w:docPartGallery w:val="Page Numbers (Bottom of Page)"/>
        <w:docPartUnique/>
      </w:docPartObj>
    </w:sdtPr>
    <w:sdtEndPr/>
    <w:sdtContent>
      <w:p w:rsidR="00942B60" w:rsidRDefault="00942B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EFC" w:rsidRPr="00986EFC">
          <w:rPr>
            <w:noProof/>
            <w:lang w:val="zh-CN"/>
          </w:rPr>
          <w:t>4</w:t>
        </w:r>
        <w:r>
          <w:fldChar w:fldCharType="end"/>
        </w:r>
      </w:p>
    </w:sdtContent>
  </w:sdt>
  <w:p w:rsidR="00942B60" w:rsidRDefault="00942B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21" w:rsidRDefault="00D33F21" w:rsidP="00942B60">
      <w:r>
        <w:separator/>
      </w:r>
    </w:p>
  </w:footnote>
  <w:footnote w:type="continuationSeparator" w:id="0">
    <w:p w:rsidR="00D33F21" w:rsidRDefault="00D33F21" w:rsidP="0094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94E"/>
    <w:multiLevelType w:val="hybridMultilevel"/>
    <w:tmpl w:val="20BACEC4"/>
    <w:lvl w:ilvl="0" w:tplc="486CC2F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1442BF"/>
    <w:multiLevelType w:val="hybridMultilevel"/>
    <w:tmpl w:val="DD520EAE"/>
    <w:lvl w:ilvl="0" w:tplc="611C0F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32"/>
    <w:rsid w:val="0001267F"/>
    <w:rsid w:val="000A124B"/>
    <w:rsid w:val="000C7C23"/>
    <w:rsid w:val="000D4E60"/>
    <w:rsid w:val="00115DD6"/>
    <w:rsid w:val="00187CF2"/>
    <w:rsid w:val="001A414B"/>
    <w:rsid w:val="001A57B8"/>
    <w:rsid w:val="001F5450"/>
    <w:rsid w:val="00224ACA"/>
    <w:rsid w:val="003474D8"/>
    <w:rsid w:val="003665F9"/>
    <w:rsid w:val="003962FB"/>
    <w:rsid w:val="003D20AD"/>
    <w:rsid w:val="003F0AB2"/>
    <w:rsid w:val="00405617"/>
    <w:rsid w:val="00416427"/>
    <w:rsid w:val="0058135E"/>
    <w:rsid w:val="00587ED5"/>
    <w:rsid w:val="006178AB"/>
    <w:rsid w:val="00722EB2"/>
    <w:rsid w:val="007315E0"/>
    <w:rsid w:val="00732447"/>
    <w:rsid w:val="00753253"/>
    <w:rsid w:val="007B61CC"/>
    <w:rsid w:val="007E2948"/>
    <w:rsid w:val="00890332"/>
    <w:rsid w:val="008E3F33"/>
    <w:rsid w:val="008F1415"/>
    <w:rsid w:val="00941B6B"/>
    <w:rsid w:val="00942B60"/>
    <w:rsid w:val="00986EFC"/>
    <w:rsid w:val="009D02F0"/>
    <w:rsid w:val="009D47EB"/>
    <w:rsid w:val="009E5AD0"/>
    <w:rsid w:val="009F7CF6"/>
    <w:rsid w:val="00A248BE"/>
    <w:rsid w:val="00A574A0"/>
    <w:rsid w:val="00A9786D"/>
    <w:rsid w:val="00AD4895"/>
    <w:rsid w:val="00AE26BD"/>
    <w:rsid w:val="00B268BA"/>
    <w:rsid w:val="00B275F6"/>
    <w:rsid w:val="00C05974"/>
    <w:rsid w:val="00C43044"/>
    <w:rsid w:val="00C641DF"/>
    <w:rsid w:val="00CF00EB"/>
    <w:rsid w:val="00CF7AE8"/>
    <w:rsid w:val="00D161CD"/>
    <w:rsid w:val="00D20922"/>
    <w:rsid w:val="00D33F21"/>
    <w:rsid w:val="00D66ADD"/>
    <w:rsid w:val="00D84327"/>
    <w:rsid w:val="00DB13B1"/>
    <w:rsid w:val="00DB57DE"/>
    <w:rsid w:val="00F472D1"/>
    <w:rsid w:val="00F55E82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0332"/>
    <w:rPr>
      <w:b/>
      <w:bCs/>
    </w:rPr>
  </w:style>
  <w:style w:type="character" w:customStyle="1" w:styleId="apple-converted-space">
    <w:name w:val="apple-converted-space"/>
    <w:basedOn w:val="a0"/>
    <w:rsid w:val="00890332"/>
  </w:style>
  <w:style w:type="character" w:styleId="a5">
    <w:name w:val="Hyperlink"/>
    <w:basedOn w:val="a0"/>
    <w:uiPriority w:val="99"/>
    <w:semiHidden/>
    <w:unhideWhenUsed/>
    <w:rsid w:val="0089033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4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42B6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4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42B60"/>
    <w:rPr>
      <w:sz w:val="18"/>
      <w:szCs w:val="18"/>
    </w:rPr>
  </w:style>
  <w:style w:type="paragraph" w:styleId="a8">
    <w:name w:val="List Paragraph"/>
    <w:basedOn w:val="a"/>
    <w:uiPriority w:val="34"/>
    <w:qFormat/>
    <w:rsid w:val="00C430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0332"/>
    <w:rPr>
      <w:b/>
      <w:bCs/>
    </w:rPr>
  </w:style>
  <w:style w:type="character" w:customStyle="1" w:styleId="apple-converted-space">
    <w:name w:val="apple-converted-space"/>
    <w:basedOn w:val="a0"/>
    <w:rsid w:val="00890332"/>
  </w:style>
  <w:style w:type="character" w:styleId="a5">
    <w:name w:val="Hyperlink"/>
    <w:basedOn w:val="a0"/>
    <w:uiPriority w:val="99"/>
    <w:semiHidden/>
    <w:unhideWhenUsed/>
    <w:rsid w:val="0089033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4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42B6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4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42B60"/>
    <w:rPr>
      <w:sz w:val="18"/>
      <w:szCs w:val="18"/>
    </w:rPr>
  </w:style>
  <w:style w:type="paragraph" w:styleId="a8">
    <w:name w:val="List Paragraph"/>
    <w:basedOn w:val="a"/>
    <w:uiPriority w:val="34"/>
    <w:qFormat/>
    <w:rsid w:val="00C430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AFD2-F921-4A5F-9E61-CA94F702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1665</Characters>
  <Application>Microsoft Office Word</Application>
  <DocSecurity>0</DocSecurity>
  <Lines>13</Lines>
  <Paragraphs>3</Paragraphs>
  <ScaleCrop>false</ScaleCrop>
  <Company>上海市建筑工程学校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2</cp:revision>
  <cp:lastPrinted>2017-11-20T04:49:00Z</cp:lastPrinted>
  <dcterms:created xsi:type="dcterms:W3CDTF">2017-12-01T03:13:00Z</dcterms:created>
  <dcterms:modified xsi:type="dcterms:W3CDTF">2017-12-01T03:13:00Z</dcterms:modified>
</cp:coreProperties>
</file>