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B3" w:rsidRDefault="008636F5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2018年</w:t>
      </w:r>
      <w:r w:rsidR="00C67E14">
        <w:rPr>
          <w:rFonts w:ascii="仿宋" w:eastAsia="仿宋" w:hAnsi="仿宋" w:hint="eastAsia"/>
          <w:b/>
          <w:sz w:val="28"/>
          <w:szCs w:val="28"/>
        </w:rPr>
        <w:t>上海市建筑工程学校党委中心组学习计划</w:t>
      </w:r>
    </w:p>
    <w:p w:rsidR="00B5361C" w:rsidRPr="008636F5" w:rsidRDefault="00B5361C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，是全面贯彻党的十九大精神，深入学习贯彻习近平新时代中国特色社会主义思想的关键之年。根据上海市委、市教卫工作党委及上海城建职业学院党委有关精神，结合学校实际，现制定本年度学校党委中心组学习计划如下：</w:t>
      </w:r>
    </w:p>
    <w:p w:rsidR="00FC49B3" w:rsidRDefault="00C67E1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一、指导思想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深入学习贯彻党的十九大精神</w:t>
      </w:r>
      <w:r w:rsidR="005D6A7C">
        <w:rPr>
          <w:rFonts w:ascii="仿宋" w:eastAsia="仿宋" w:hAnsi="仿宋" w:hint="eastAsia"/>
          <w:sz w:val="28"/>
          <w:szCs w:val="28"/>
        </w:rPr>
        <w:t>和习近平新时代中国特色社会主义思想</w:t>
      </w:r>
      <w:r>
        <w:rPr>
          <w:rFonts w:ascii="仿宋" w:eastAsia="仿宋" w:hAnsi="仿宋" w:hint="eastAsia"/>
          <w:sz w:val="28"/>
          <w:szCs w:val="28"/>
        </w:rPr>
        <w:t>，进一步巩固</w:t>
      </w:r>
      <w:r w:rsidR="005D6A7C">
        <w:rPr>
          <w:rFonts w:ascii="仿宋" w:eastAsia="仿宋" w:hAnsi="仿宋" w:hint="eastAsia"/>
          <w:sz w:val="28"/>
          <w:szCs w:val="28"/>
        </w:rPr>
        <w:t>“两学一做”学习教育常态化制度化成果</w:t>
      </w:r>
      <w:r>
        <w:rPr>
          <w:rFonts w:ascii="仿宋" w:eastAsia="仿宋" w:hAnsi="仿宋" w:hint="eastAsia"/>
          <w:sz w:val="28"/>
          <w:szCs w:val="28"/>
        </w:rPr>
        <w:t>，切实加强和改进学风，</w:t>
      </w:r>
      <w:r w:rsidR="00074E63">
        <w:rPr>
          <w:rFonts w:ascii="仿宋" w:eastAsia="仿宋" w:hAnsi="仿宋" w:hint="eastAsia"/>
          <w:sz w:val="28"/>
          <w:szCs w:val="28"/>
        </w:rPr>
        <w:t>紧密围绕立德树人的根本任务，牢固树立“四个意识”，坚定“四个自信”，</w:t>
      </w:r>
      <w:r>
        <w:rPr>
          <w:rFonts w:ascii="仿宋" w:eastAsia="仿宋" w:hAnsi="仿宋" w:hint="eastAsia"/>
          <w:sz w:val="28"/>
          <w:szCs w:val="28"/>
        </w:rPr>
        <w:t>不断增强领导干部的理论素养、思维水平、决策能力和工作本领，为保持学校健康、持续发展提供坚实的思想、政治和组织保证。</w:t>
      </w:r>
    </w:p>
    <w:p w:rsidR="00FC49B3" w:rsidRDefault="00C67E1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二、学习主要内容</w:t>
      </w:r>
    </w:p>
    <w:p w:rsidR="00FC49B3" w:rsidRDefault="00210C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马克思</w:t>
      </w:r>
      <w:r w:rsidR="00BF528A">
        <w:rPr>
          <w:rFonts w:ascii="仿宋" w:eastAsia="仿宋" w:hAnsi="仿宋" w:hint="eastAsia"/>
          <w:sz w:val="28"/>
          <w:szCs w:val="28"/>
        </w:rPr>
        <w:t>列宁</w:t>
      </w:r>
      <w:r>
        <w:rPr>
          <w:rFonts w:ascii="仿宋" w:eastAsia="仿宋" w:hAnsi="仿宋" w:hint="eastAsia"/>
          <w:sz w:val="28"/>
          <w:szCs w:val="28"/>
        </w:rPr>
        <w:t>主义、</w:t>
      </w:r>
      <w:r w:rsidR="00BF528A">
        <w:rPr>
          <w:rFonts w:ascii="仿宋" w:eastAsia="仿宋" w:hAnsi="仿宋" w:hint="eastAsia"/>
          <w:sz w:val="28"/>
          <w:szCs w:val="28"/>
        </w:rPr>
        <w:t>毛泽东思想、邓小平理论、“三个代表”重要思想、科学发展观、习近平新时代中国特色社会主义思想；</w:t>
      </w:r>
      <w:r w:rsidR="00C67E14">
        <w:rPr>
          <w:rFonts w:ascii="仿宋" w:eastAsia="仿宋" w:hAnsi="仿宋" w:hint="eastAsia"/>
          <w:sz w:val="28"/>
          <w:szCs w:val="28"/>
        </w:rPr>
        <w:t>党中央重要会议精神和重要文件，市委和上级重要会议精神和重要文件；</w:t>
      </w:r>
      <w:r w:rsidR="00BF528A">
        <w:rPr>
          <w:rFonts w:ascii="仿宋" w:eastAsia="仿宋" w:hAnsi="仿宋" w:hint="eastAsia"/>
          <w:sz w:val="28"/>
          <w:szCs w:val="28"/>
        </w:rPr>
        <w:t>党中央、市纪委会议精神和重要文件；</w:t>
      </w:r>
      <w:r w:rsidR="00C67E14">
        <w:rPr>
          <w:rFonts w:ascii="仿宋" w:eastAsia="仿宋" w:hAnsi="仿宋" w:hint="eastAsia"/>
          <w:sz w:val="28"/>
          <w:szCs w:val="28"/>
        </w:rPr>
        <w:t>社会主义市场经济知识、现代职业教育理论、法律法规知识、人文知识以及有关提高领导干部思想政治素质和道德、业务素质的有关知识；特别要注意加强对党的十九大</w:t>
      </w:r>
      <w:r w:rsidR="00BF528A">
        <w:rPr>
          <w:rFonts w:ascii="仿宋" w:eastAsia="仿宋" w:hAnsi="仿宋" w:hint="eastAsia"/>
          <w:sz w:val="28"/>
          <w:szCs w:val="28"/>
        </w:rPr>
        <w:t>精神</w:t>
      </w:r>
      <w:r w:rsidR="00C67E14">
        <w:rPr>
          <w:rFonts w:ascii="仿宋" w:eastAsia="仿宋" w:hAnsi="仿宋" w:hint="eastAsia"/>
          <w:sz w:val="28"/>
          <w:szCs w:val="28"/>
        </w:rPr>
        <w:t>、习近平新时代中国特色社会主义</w:t>
      </w:r>
      <w:r w:rsidR="00BF528A">
        <w:rPr>
          <w:rFonts w:ascii="仿宋" w:eastAsia="仿宋" w:hAnsi="仿宋" w:hint="eastAsia"/>
          <w:sz w:val="28"/>
          <w:szCs w:val="28"/>
        </w:rPr>
        <w:t>思想</w:t>
      </w:r>
      <w:r w:rsidR="00C67E14">
        <w:rPr>
          <w:rFonts w:ascii="仿宋" w:eastAsia="仿宋" w:hAnsi="仿宋" w:hint="eastAsia"/>
          <w:sz w:val="28"/>
          <w:szCs w:val="28"/>
        </w:rPr>
        <w:t>、全国和上海市“两会”精神</w:t>
      </w:r>
      <w:r w:rsidR="00957387">
        <w:rPr>
          <w:rFonts w:ascii="仿宋" w:eastAsia="仿宋" w:hAnsi="仿宋" w:hint="eastAsia"/>
          <w:sz w:val="28"/>
          <w:szCs w:val="28"/>
        </w:rPr>
        <w:t>、职业教育发展理念</w:t>
      </w:r>
      <w:r w:rsidR="00C67E14">
        <w:rPr>
          <w:rFonts w:ascii="仿宋" w:eastAsia="仿宋" w:hAnsi="仿宋" w:hint="eastAsia"/>
          <w:sz w:val="28"/>
          <w:szCs w:val="28"/>
        </w:rPr>
        <w:t>等内容的学习。</w:t>
      </w:r>
    </w:p>
    <w:p w:rsidR="00FC49B3" w:rsidRDefault="00C67E1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三、学习方法和要求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1</w:t>
      </w:r>
      <w:r w:rsidR="00972AD9">
        <w:rPr>
          <w:rFonts w:ascii="仿宋" w:eastAsia="仿宋" w:hAnsi="仿宋" w:cs="Arial" w:hint="eastAsia"/>
          <w:color w:val="000000"/>
          <w:sz w:val="28"/>
          <w:szCs w:val="28"/>
        </w:rPr>
        <w:t>、坚持个人自学和集中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学习相结合，不断创新学习方法。中心</w:t>
      </w:r>
      <w:r w:rsidR="00972AD9">
        <w:rPr>
          <w:rFonts w:ascii="仿宋" w:eastAsia="仿宋" w:hAnsi="仿宋" w:cs="Arial" w:hint="eastAsia"/>
          <w:color w:val="000000"/>
          <w:sz w:val="28"/>
          <w:szCs w:val="28"/>
        </w:rPr>
        <w:t>组学习采取个人自学和集中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学习相结合的方法。个人自学，</w:t>
      </w:r>
      <w:r w:rsidR="00A930FC">
        <w:rPr>
          <w:rFonts w:ascii="仿宋" w:eastAsia="仿宋" w:hAnsi="仿宋" w:cs="Arial" w:hint="eastAsia"/>
          <w:color w:val="000000"/>
          <w:sz w:val="28"/>
          <w:szCs w:val="28"/>
        </w:rPr>
        <w:t>要围绕学习专题认真研读相关文件，坚持做好学习笔记，注重自我教育和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自</w:t>
      </w:r>
      <w:r w:rsidR="00972AD9">
        <w:rPr>
          <w:rFonts w:ascii="仿宋" w:eastAsia="仿宋" w:hAnsi="仿宋" w:cs="Arial" w:hint="eastAsia"/>
          <w:color w:val="000000"/>
          <w:sz w:val="28"/>
          <w:szCs w:val="28"/>
        </w:rPr>
        <w:t>我提高。集中</w:t>
      </w:r>
      <w:r w:rsidR="00A930FC">
        <w:rPr>
          <w:rFonts w:ascii="仿宋" w:eastAsia="仿宋" w:hAnsi="仿宋" w:cs="Arial" w:hint="eastAsia"/>
          <w:color w:val="000000"/>
          <w:sz w:val="28"/>
          <w:szCs w:val="28"/>
        </w:rPr>
        <w:t>学习，要在充分准备的基础上，围绕专题进行讨论和交流，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要不断改进学习方法，可以采取</w:t>
      </w:r>
      <w:r w:rsidR="00A930FC">
        <w:rPr>
          <w:rFonts w:ascii="仿宋" w:eastAsia="仿宋" w:hAnsi="仿宋" w:cs="Arial" w:hint="eastAsia"/>
          <w:color w:val="000000"/>
          <w:sz w:val="28"/>
          <w:szCs w:val="28"/>
        </w:rPr>
        <w:t>专题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辅导讲座、</w:t>
      </w:r>
      <w:r w:rsidR="00A930FC">
        <w:rPr>
          <w:rFonts w:ascii="仿宋" w:eastAsia="仿宋" w:hAnsi="仿宋" w:cs="Arial" w:hint="eastAsia"/>
          <w:color w:val="000000"/>
          <w:sz w:val="28"/>
          <w:szCs w:val="28"/>
        </w:rPr>
        <w:t>讲党课、远程教育、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参观考察、调查研究、观看影像资料</w:t>
      </w:r>
      <w:r w:rsidR="00A930FC">
        <w:rPr>
          <w:rFonts w:ascii="仿宋" w:eastAsia="仿宋" w:hAnsi="仿宋" w:cs="Arial" w:hint="eastAsia"/>
          <w:color w:val="000000"/>
          <w:sz w:val="28"/>
          <w:szCs w:val="28"/>
        </w:rPr>
        <w:t>等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多种形式，讲求实效。中心组成员要积极参加中心组的集中学习，自觉抓好个人自学，认真做好读书笔记，积极撰写学习体会或理论研讨文章，使学习做到经常化、规范化，做认真学习、深入学习的表率。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2、坚持理论联系实际的优良学风。中心组成员要树立理论联系实际的学风，把调查研究贯穿于学习的全过程，紧密结合学校实际，着眼研究解决现实问题。每个中心组成员要立足分管的工作深入调研，形成有深度理论分析、有基层实践基础、有科学解决方法的研究成果，为科学决策奠定坚实的基础。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3、创新学习载体。要在坚持集中学习和个人自学的基础上，注重改进学习方式和方法，积极引入现代科技手段，充分发挥网络优势，创新运用专题讲座、主题发言、体会交流、参观考察等各种有效学习载体，广泛开展形式多样的学习活动，不断增强学习的针对性、知识性和系统性，不断提高学习的实效性。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4、进一步增强学习实效。理论学习必须紧密联系实际，把学习理论同指导工作结合起来，把解决认识问题同解决实际问题结合起来，</w:t>
      </w:r>
      <w:r>
        <w:rPr>
          <w:rFonts w:ascii="仿宋" w:eastAsia="仿宋" w:hAnsi="仿宋" w:cs="Arial" w:hint="eastAsia"/>
          <w:color w:val="000000"/>
          <w:sz w:val="28"/>
          <w:szCs w:val="28"/>
        </w:rPr>
        <w:lastRenderedPageBreak/>
        <w:t>把转变思想作风同转变工作作风结合起来，把提高理论水平同提高领导水平结合起来，真正把学习成果转化为指导工作的科学思维方法和工作方法，转化为切合分管工作实际的工作思路。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A212F">
        <w:rPr>
          <w:rFonts w:ascii="仿宋" w:eastAsia="仿宋" w:hAnsi="仿宋" w:hint="eastAsia"/>
          <w:sz w:val="28"/>
          <w:szCs w:val="28"/>
        </w:rPr>
        <w:t>、撰写学习体会。中心组成员要结合每个阶段的</w:t>
      </w:r>
      <w:r>
        <w:rPr>
          <w:rFonts w:ascii="仿宋" w:eastAsia="仿宋" w:hAnsi="仿宋" w:hint="eastAsia"/>
          <w:sz w:val="28"/>
          <w:szCs w:val="28"/>
        </w:rPr>
        <w:t>专题</w:t>
      </w:r>
      <w:r w:rsidR="001A212F">
        <w:rPr>
          <w:rFonts w:ascii="仿宋" w:eastAsia="仿宋" w:hAnsi="仿宋" w:hint="eastAsia"/>
          <w:sz w:val="28"/>
          <w:szCs w:val="28"/>
        </w:rPr>
        <w:t>学习</w:t>
      </w:r>
      <w:r>
        <w:rPr>
          <w:rFonts w:ascii="仿宋" w:eastAsia="仿宋" w:hAnsi="仿宋" w:hint="eastAsia"/>
          <w:sz w:val="28"/>
          <w:szCs w:val="28"/>
        </w:rPr>
        <w:t>，认真思考，撰写学习体会。要把理论学习和理论研究、工作研讨结合起来，努力推出具有较高水平的研究成果。中心组成员每年至少结合工作和学习实际撰写1-2篇学习体会或理论文章。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1A212F">
        <w:rPr>
          <w:rFonts w:ascii="仿宋" w:eastAsia="仿宋" w:hAnsi="仿宋" w:hint="eastAsia"/>
          <w:sz w:val="28"/>
          <w:szCs w:val="28"/>
        </w:rPr>
        <w:t>、严格学习制度。要按照党委的统一安排和要求，坚持</w:t>
      </w:r>
      <w:r>
        <w:rPr>
          <w:rFonts w:ascii="仿宋" w:eastAsia="仿宋" w:hAnsi="仿宋" w:hint="eastAsia"/>
          <w:sz w:val="28"/>
          <w:szCs w:val="28"/>
        </w:rPr>
        <w:t>学习制度，每月至少</w:t>
      </w:r>
      <w:r w:rsidR="001A212F"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</w:rPr>
        <w:t>一次学习，遵守学习纪律，没有特殊情况不得请假。每次集中学习前，要按照要求做好发言准备，除指定重点发言人外，每个中心组成员都要积极发言，不断提高学习的质量和水平。</w:t>
      </w:r>
    </w:p>
    <w:p w:rsidR="00FC49B3" w:rsidRDefault="00C67E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附：1、上海市建筑工程学校2018年党委中心组学习安排</w:t>
      </w:r>
    </w:p>
    <w:p w:rsidR="00FC49B3" w:rsidRDefault="00C67E14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2、推荐书目</w:t>
      </w:r>
    </w:p>
    <w:p w:rsidR="00FC49B3" w:rsidRDefault="00FC49B3">
      <w:pPr>
        <w:widowControl/>
        <w:wordWrap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C49B3" w:rsidRDefault="00FC49B3">
      <w:pPr>
        <w:widowControl/>
        <w:wordWrap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C49B3" w:rsidRDefault="00FC49B3">
      <w:pPr>
        <w:widowControl/>
        <w:wordWrap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C49B3" w:rsidRDefault="00C67E14">
      <w:pPr>
        <w:widowControl/>
        <w:wordWrap w:val="0"/>
        <w:spacing w:line="360" w:lineRule="auto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中共上海市建筑工程学校委员会</w:t>
      </w:r>
    </w:p>
    <w:p w:rsidR="00FC49B3" w:rsidRDefault="00C67E14">
      <w:pPr>
        <w:widowControl/>
        <w:wordWrap w:val="0"/>
        <w:spacing w:line="360" w:lineRule="auto"/>
        <w:ind w:right="960" w:firstLineChars="500" w:firstLine="140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2018年3月</w:t>
      </w:r>
    </w:p>
    <w:p w:rsidR="00FC49B3" w:rsidRDefault="00FC49B3">
      <w:pPr>
        <w:widowControl/>
        <w:wordWrap w:val="0"/>
        <w:spacing w:line="360" w:lineRule="auto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FC49B3" w:rsidRDefault="00FC49B3">
      <w:pP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FC49B3" w:rsidRDefault="00FC49B3">
      <w:pPr>
        <w:jc w:val="center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</w:p>
    <w:p w:rsidR="00FC49B3" w:rsidRDefault="00FC49B3">
      <w:pPr>
        <w:widowControl/>
        <w:wordWrap w:val="0"/>
        <w:spacing w:line="360" w:lineRule="auto"/>
        <w:jc w:val="left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</w:p>
    <w:p w:rsidR="00FC49B3" w:rsidRDefault="00C67E14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附件1：</w:t>
      </w:r>
    </w:p>
    <w:p w:rsidR="00FC49B3" w:rsidRDefault="00C67E14" w:rsidP="00A45D78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67738">
        <w:rPr>
          <w:rFonts w:ascii="仿宋" w:eastAsia="仿宋" w:hAnsi="仿宋" w:cs="Times New Roman" w:hint="eastAsia"/>
          <w:b/>
          <w:sz w:val="28"/>
          <w:szCs w:val="28"/>
        </w:rPr>
        <w:t>上海市建筑工程学校</w:t>
      </w:r>
      <w:r w:rsidR="001B7A12" w:rsidRPr="00967738">
        <w:rPr>
          <w:rFonts w:ascii="仿宋" w:eastAsia="仿宋" w:hAnsi="仿宋" w:cs="Times New Roman" w:hint="eastAsia"/>
          <w:b/>
          <w:sz w:val="28"/>
          <w:szCs w:val="28"/>
        </w:rPr>
        <w:t>2018</w:t>
      </w:r>
      <w:r w:rsidRPr="00967738">
        <w:rPr>
          <w:rFonts w:ascii="仿宋" w:eastAsia="仿宋" w:hAnsi="仿宋" w:cs="Times New Roman" w:hint="eastAsia"/>
          <w:b/>
          <w:sz w:val="28"/>
          <w:szCs w:val="28"/>
        </w:rPr>
        <w:t>年党委中心组学习安排</w:t>
      </w:r>
    </w:p>
    <w:tbl>
      <w:tblPr>
        <w:tblW w:w="851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74"/>
        <w:gridCol w:w="5670"/>
        <w:gridCol w:w="1134"/>
      </w:tblGrid>
      <w:tr w:rsidR="00FC49B3" w:rsidTr="00967738">
        <w:trPr>
          <w:trHeight w:val="62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FC49B3" w:rsidRPr="00967738" w:rsidRDefault="00C67E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67738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FC49B3" w:rsidRPr="00967738" w:rsidRDefault="00C67E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67738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C49B3" w:rsidRPr="00967738" w:rsidRDefault="00C67E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67738">
              <w:rPr>
                <w:rFonts w:ascii="仿宋" w:eastAsia="仿宋" w:hAnsi="仿宋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738" w:rsidRPr="00967738" w:rsidRDefault="00C67E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67738">
              <w:rPr>
                <w:rFonts w:ascii="仿宋" w:eastAsia="仿宋" w:hAnsi="仿宋" w:hint="eastAsia"/>
                <w:b/>
                <w:sz w:val="28"/>
                <w:szCs w:val="28"/>
              </w:rPr>
              <w:t>主题</w:t>
            </w:r>
          </w:p>
          <w:p w:rsidR="00FC49B3" w:rsidRPr="00967738" w:rsidRDefault="00C67E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67738">
              <w:rPr>
                <w:rFonts w:ascii="仿宋" w:eastAsia="仿宋" w:hAnsi="仿宋" w:hint="eastAsia"/>
                <w:b/>
                <w:sz w:val="28"/>
                <w:szCs w:val="28"/>
              </w:rPr>
              <w:t>发言</w:t>
            </w:r>
          </w:p>
        </w:tc>
      </w:tr>
      <w:tr w:rsidR="00FC49B3" w:rsidTr="00967738">
        <w:trPr>
          <w:trHeight w:val="395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FC49B3" w:rsidRDefault="00C67E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FC49B3" w:rsidRDefault="00C67E14" w:rsidP="001B7A12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C49B3" w:rsidRDefault="00C67E14" w:rsidP="001B7A12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学习《</w:t>
            </w:r>
            <w:r w:rsidR="001B7A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职业学校校企合作促进办法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49B3" w:rsidRDefault="001B7A12" w:rsidP="00967738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 w:rsidR="0096773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</w:t>
            </w:r>
          </w:p>
        </w:tc>
      </w:tr>
      <w:tr w:rsidR="00FC49B3" w:rsidTr="00487C61">
        <w:trPr>
          <w:trHeight w:val="1111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FC49B3" w:rsidRDefault="00FC49B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FC49B3" w:rsidRDefault="00FC49B3" w:rsidP="001B7A12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C49B3" w:rsidRDefault="00C67E14" w:rsidP="001B7A12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学习《</w:t>
            </w:r>
            <w:r w:rsidR="001B7A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国务院办公厅关于深化产教融合的若干意见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49B3" w:rsidRDefault="00FC49B3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C49B3" w:rsidTr="00967738">
        <w:trPr>
          <w:trHeight w:val="395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FC49B3" w:rsidRDefault="00FC49B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FC49B3" w:rsidRDefault="00FC49B3" w:rsidP="001B7A12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C49B3" w:rsidRDefault="001B7A12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习近平在纪念周恩来诞辰120周年重要讲话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49B3" w:rsidRDefault="00FC49B3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A614B" w:rsidTr="00967738">
        <w:trPr>
          <w:trHeight w:val="624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A614B" w:rsidRDefault="000A6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A614B" w:rsidRDefault="000A614B" w:rsidP="001B7A12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A614B" w:rsidRDefault="000A614B">
            <w:pPr>
              <w:spacing w:line="480" w:lineRule="auto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《2018年政府工作报告》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614B" w:rsidRDefault="000A614B" w:rsidP="00967738">
            <w:pPr>
              <w:spacing w:line="480" w:lineRule="auto"/>
              <w:ind w:rightChars="-142" w:right="-298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杨秀方</w:t>
            </w:r>
          </w:p>
        </w:tc>
      </w:tr>
      <w:tr w:rsidR="000A614B" w:rsidTr="000A614B">
        <w:trPr>
          <w:trHeight w:val="623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0A614B" w:rsidRDefault="000A6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A614B" w:rsidRDefault="000A614B" w:rsidP="001B7A12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A614B" w:rsidRPr="000A614B" w:rsidRDefault="000A614B">
            <w:pPr>
              <w:rPr>
                <w:rFonts w:ascii="仿宋" w:eastAsia="仿宋" w:hAnsi="仿宋"/>
                <w:sz w:val="28"/>
                <w:szCs w:val="28"/>
              </w:rPr>
            </w:pPr>
            <w:r w:rsidRPr="004220C8">
              <w:rPr>
                <w:rFonts w:ascii="仿宋" w:eastAsia="仿宋" w:hAnsi="仿宋" w:hint="eastAsia"/>
                <w:sz w:val="28"/>
                <w:szCs w:val="28"/>
              </w:rPr>
              <w:t>学习“八个明确，十四个支持”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614B" w:rsidRDefault="000A614B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A614B" w:rsidTr="00B5361C">
        <w:trPr>
          <w:trHeight w:val="774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0A614B" w:rsidRDefault="000A6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A614B" w:rsidRDefault="000A614B" w:rsidP="001B7A12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A614B" w:rsidRPr="004220C8" w:rsidRDefault="000A614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学习全国</w:t>
            </w:r>
            <w:r w:rsidR="00294275">
              <w:rPr>
                <w:rFonts w:ascii="仿宋" w:eastAsia="仿宋" w:hAnsi="仿宋" w:hint="eastAsia"/>
                <w:sz w:val="28"/>
                <w:szCs w:val="28"/>
              </w:rPr>
              <w:t>和上海市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“两会”精神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614B" w:rsidRDefault="000A614B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C49B3" w:rsidTr="00487C61">
        <w:trPr>
          <w:trHeight w:val="57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FC49B3" w:rsidRDefault="00C67E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FC49B3" w:rsidRDefault="00C67E14" w:rsidP="001B7A12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C49B3" w:rsidRDefault="00C72B24">
            <w:pPr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党风廉政专题教育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9B3" w:rsidRDefault="00C67E14">
            <w:pPr>
              <w:spacing w:line="48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薛国民</w:t>
            </w:r>
          </w:p>
        </w:tc>
      </w:tr>
      <w:tr w:rsidR="00711A41" w:rsidTr="00487C61">
        <w:trPr>
          <w:trHeight w:val="636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711A41" w:rsidRDefault="00711A4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1A41" w:rsidRDefault="00711A41" w:rsidP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1A41" w:rsidRDefault="00C72B24" w:rsidP="001B7A12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“不忘初心，牢记使命”主题教育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A41" w:rsidRDefault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  光</w:t>
            </w:r>
          </w:p>
        </w:tc>
      </w:tr>
      <w:tr w:rsidR="00FC49B3" w:rsidTr="00487C61">
        <w:trPr>
          <w:trHeight w:val="702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FC49B3" w:rsidRDefault="00C67E1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FC49B3" w:rsidRDefault="00C67E14" w:rsidP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C49B3" w:rsidRDefault="00AA669A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学习《习近平谈治国理政》（第二卷）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9B3" w:rsidRDefault="00AA66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杨秀方</w:t>
            </w:r>
          </w:p>
        </w:tc>
      </w:tr>
      <w:tr w:rsidR="00B05768" w:rsidTr="00487C61">
        <w:trPr>
          <w:trHeight w:val="557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B05768" w:rsidRDefault="00B05768" w:rsidP="00FA1FF3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B05768" w:rsidRDefault="00B05768" w:rsidP="001B7A12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5768" w:rsidRDefault="00B05768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全国教育大会重要讲话精神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5768" w:rsidRPr="00B05768" w:rsidRDefault="00B05768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杨秀方</w:t>
            </w:r>
            <w:proofErr w:type="gramEnd"/>
          </w:p>
        </w:tc>
      </w:tr>
      <w:tr w:rsidR="00B05768" w:rsidTr="00487C61">
        <w:trPr>
          <w:trHeight w:val="557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B05768" w:rsidRDefault="00B057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B05768" w:rsidRDefault="00B05768" w:rsidP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05768" w:rsidRDefault="00B05768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全国思想工作会议精神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5768" w:rsidRDefault="00B057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94275" w:rsidTr="00294275">
        <w:trPr>
          <w:trHeight w:val="413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294275" w:rsidRDefault="002942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294275" w:rsidRDefault="00294275" w:rsidP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4275" w:rsidRDefault="0029427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学习《全面深化新时代教师队伍建设的意见》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4275" w:rsidRPr="00294275" w:rsidRDefault="002942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周学军</w:t>
            </w:r>
          </w:p>
        </w:tc>
      </w:tr>
      <w:tr w:rsidR="00294275" w:rsidTr="00487C61">
        <w:trPr>
          <w:trHeight w:val="1127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294275" w:rsidRDefault="002942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294275" w:rsidRDefault="00294275" w:rsidP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94275" w:rsidRDefault="0029427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学习教育部部长陈宝生在2018年全国教育工作会议上的讲话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94275" w:rsidRDefault="002942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7738" w:rsidTr="00967738">
        <w:trPr>
          <w:trHeight w:val="832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67738" w:rsidRDefault="00967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67738" w:rsidRDefault="00615D19" w:rsidP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67738" w:rsidRDefault="008960D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学习贯彻党的十九届四中全会精神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738" w:rsidRDefault="00487C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张永辉</w:t>
            </w:r>
          </w:p>
        </w:tc>
      </w:tr>
      <w:tr w:rsidR="00967738" w:rsidTr="00B72C58">
        <w:trPr>
          <w:trHeight w:val="87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67738" w:rsidRDefault="00967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67738" w:rsidRDefault="00A45D78" w:rsidP="001B7A1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67738" w:rsidRDefault="00AA669A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总结、交流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738" w:rsidRDefault="00AA66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何光</w:t>
            </w:r>
          </w:p>
        </w:tc>
      </w:tr>
    </w:tbl>
    <w:p w:rsidR="001B7A12" w:rsidRPr="00A45D78" w:rsidRDefault="00C72B24" w:rsidP="00A45D78">
      <w:pPr>
        <w:rPr>
          <w:rFonts w:ascii="华文仿宋" w:eastAsia="华文仿宋" w:hAnsi="华文仿宋" w:cs="Times New Roman"/>
          <w:b/>
          <w:sz w:val="24"/>
          <w:szCs w:val="24"/>
        </w:rPr>
      </w:pPr>
      <w:r>
        <w:rPr>
          <w:rFonts w:ascii="华文仿宋" w:eastAsia="华文仿宋" w:hAnsi="华文仿宋" w:cs="Times New Roman" w:hint="eastAsia"/>
          <w:b/>
          <w:sz w:val="24"/>
          <w:szCs w:val="24"/>
        </w:rPr>
        <w:t>注：党委中心组学习</w:t>
      </w:r>
      <w:r w:rsidR="00991F07">
        <w:rPr>
          <w:rFonts w:ascii="华文仿宋" w:eastAsia="华文仿宋" w:hAnsi="华文仿宋" w:cs="Times New Roman" w:hint="eastAsia"/>
          <w:b/>
          <w:sz w:val="24"/>
          <w:szCs w:val="24"/>
        </w:rPr>
        <w:t>原则上</w:t>
      </w:r>
      <w:r>
        <w:rPr>
          <w:rFonts w:ascii="华文仿宋" w:eastAsia="华文仿宋" w:hAnsi="华文仿宋" w:cs="Times New Roman" w:hint="eastAsia"/>
          <w:b/>
          <w:sz w:val="24"/>
          <w:szCs w:val="24"/>
        </w:rPr>
        <w:t>每月至少一次，学习内容</w:t>
      </w:r>
      <w:r w:rsidR="00991F07">
        <w:rPr>
          <w:rFonts w:ascii="华文仿宋" w:eastAsia="华文仿宋" w:hAnsi="华文仿宋" w:cs="Times New Roman" w:hint="eastAsia"/>
          <w:b/>
          <w:sz w:val="24"/>
          <w:szCs w:val="24"/>
        </w:rPr>
        <w:t>会随机安排</w:t>
      </w:r>
      <w:r>
        <w:rPr>
          <w:rFonts w:ascii="华文仿宋" w:eastAsia="华文仿宋" w:hAnsi="华文仿宋" w:cs="Times New Roman" w:hint="eastAsia"/>
          <w:b/>
          <w:sz w:val="24"/>
          <w:szCs w:val="24"/>
        </w:rPr>
        <w:t>时事政治</w:t>
      </w:r>
      <w:r w:rsidR="00991F07">
        <w:rPr>
          <w:rFonts w:ascii="华文仿宋" w:eastAsia="华文仿宋" w:hAnsi="华文仿宋" w:cs="Times New Roman" w:hint="eastAsia"/>
          <w:b/>
          <w:sz w:val="24"/>
          <w:szCs w:val="24"/>
        </w:rPr>
        <w:t>内容。</w:t>
      </w: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B05768" w:rsidRDefault="00B05768">
      <w:pPr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FC49B3" w:rsidRDefault="00C67E14">
      <w:pPr>
        <w:jc w:val="lef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28"/>
          <w:szCs w:val="28"/>
        </w:rPr>
        <w:lastRenderedPageBreak/>
        <w:t>附件2：</w:t>
      </w:r>
    </w:p>
    <w:p w:rsidR="00FC49B3" w:rsidRDefault="00C67E14">
      <w:pPr>
        <w:jc w:val="center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>推荐书目</w:t>
      </w:r>
    </w:p>
    <w:p w:rsidR="00960958" w:rsidRDefault="00C67E1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960958">
        <w:rPr>
          <w:rFonts w:ascii="仿宋" w:eastAsia="仿宋" w:hAnsi="仿宋" w:hint="eastAsia"/>
          <w:sz w:val="28"/>
          <w:szCs w:val="28"/>
        </w:rPr>
        <w:t>《2018年政府工作报告》</w:t>
      </w:r>
    </w:p>
    <w:p w:rsidR="00FC49B3" w:rsidRDefault="0096095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C67E14">
        <w:rPr>
          <w:rFonts w:ascii="仿宋" w:eastAsia="仿宋" w:hAnsi="仿宋" w:hint="eastAsia"/>
          <w:sz w:val="28"/>
          <w:szCs w:val="28"/>
        </w:rPr>
        <w:t>《习近平谈治国理政》（外文出版社）</w:t>
      </w:r>
    </w:p>
    <w:p w:rsidR="00FC49B3" w:rsidRDefault="0096095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C67E14">
        <w:rPr>
          <w:rFonts w:ascii="仿宋" w:eastAsia="仿宋" w:hAnsi="仿宋" w:hint="eastAsia"/>
          <w:sz w:val="28"/>
          <w:szCs w:val="28"/>
        </w:rPr>
        <w:t>《习近平总书记系列重要讲话读本(2016年版)》（人民出版社）</w:t>
      </w:r>
    </w:p>
    <w:p w:rsidR="00FC49B3" w:rsidRDefault="00C67E1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0B089D">
        <w:rPr>
          <w:rFonts w:ascii="仿宋" w:eastAsia="仿宋" w:hAnsi="仿宋" w:hint="eastAsia"/>
          <w:sz w:val="28"/>
          <w:szCs w:val="28"/>
        </w:rPr>
        <w:t>《</w:t>
      </w:r>
      <w:r w:rsidR="001C78A0">
        <w:rPr>
          <w:rFonts w:ascii="仿宋" w:eastAsia="仿宋" w:hAnsi="仿宋" w:hint="eastAsia"/>
          <w:sz w:val="28"/>
          <w:szCs w:val="28"/>
        </w:rPr>
        <w:t>习近平</w:t>
      </w:r>
      <w:r>
        <w:rPr>
          <w:rFonts w:ascii="仿宋" w:eastAsia="仿宋" w:hAnsi="仿宋" w:hint="eastAsia"/>
          <w:sz w:val="28"/>
          <w:szCs w:val="28"/>
        </w:rPr>
        <w:t>在中国共产党第十九次全国代表大会上的报告</w:t>
      </w:r>
      <w:r w:rsidR="000B089D">
        <w:rPr>
          <w:rFonts w:ascii="仿宋" w:eastAsia="仿宋" w:hAnsi="仿宋" w:hint="eastAsia"/>
          <w:sz w:val="28"/>
          <w:szCs w:val="28"/>
        </w:rPr>
        <w:t>》</w:t>
      </w:r>
    </w:p>
    <w:p w:rsidR="00FC49B3" w:rsidRDefault="00C67E1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5.</w:t>
      </w:r>
      <w:r w:rsidR="00960958">
        <w:rPr>
          <w:rFonts w:ascii="仿宋" w:eastAsia="仿宋" w:hAnsi="仿宋" w:hint="eastAsia"/>
          <w:sz w:val="28"/>
          <w:szCs w:val="28"/>
        </w:rPr>
        <w:t>《党的十九大报告辅导读本》</w:t>
      </w:r>
      <w:r w:rsidR="002C0445">
        <w:rPr>
          <w:rFonts w:ascii="仿宋" w:eastAsia="仿宋" w:hAnsi="仿宋" w:hint="eastAsia"/>
          <w:sz w:val="28"/>
          <w:szCs w:val="28"/>
        </w:rPr>
        <w:t>（人民出版社）</w:t>
      </w:r>
    </w:p>
    <w:p w:rsidR="00FC49B3" w:rsidRDefault="00C67E1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960958">
        <w:rPr>
          <w:rFonts w:ascii="仿宋" w:eastAsia="仿宋" w:hAnsi="仿宋" w:hint="eastAsia"/>
          <w:sz w:val="28"/>
          <w:szCs w:val="28"/>
        </w:rPr>
        <w:t>《中国共产党第十九次全国代表大会文件汇编》</w:t>
      </w:r>
    </w:p>
    <w:p w:rsidR="00FC49B3" w:rsidRPr="002C0445" w:rsidRDefault="00C67E1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0B089D">
        <w:rPr>
          <w:rFonts w:ascii="仿宋" w:eastAsia="仿宋" w:hAnsi="仿宋" w:hint="eastAsia"/>
          <w:sz w:val="28"/>
          <w:szCs w:val="28"/>
        </w:rPr>
        <w:t>《</w:t>
      </w:r>
      <w:r w:rsidR="002C0445">
        <w:rPr>
          <w:rFonts w:ascii="仿宋" w:eastAsia="仿宋" w:hAnsi="仿宋" w:hint="eastAsia"/>
          <w:sz w:val="28"/>
          <w:szCs w:val="28"/>
        </w:rPr>
        <w:t>习近平在十九届一中全会上的讲话</w:t>
      </w:r>
      <w:r w:rsidR="000B089D">
        <w:rPr>
          <w:rFonts w:ascii="仿宋" w:eastAsia="仿宋" w:hAnsi="仿宋" w:hint="eastAsia"/>
          <w:sz w:val="28"/>
          <w:szCs w:val="28"/>
        </w:rPr>
        <w:t>》</w:t>
      </w:r>
    </w:p>
    <w:p w:rsidR="00FC49B3" w:rsidRDefault="00C67E1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2C0445">
        <w:rPr>
          <w:rFonts w:ascii="仿宋" w:eastAsia="仿宋" w:hAnsi="仿宋" w:hint="eastAsia"/>
          <w:sz w:val="28"/>
          <w:szCs w:val="28"/>
        </w:rPr>
        <w:t>《中国共产党章程》(人民出版社)</w:t>
      </w:r>
    </w:p>
    <w:p w:rsidR="002C0445" w:rsidRDefault="000B089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9．《</w:t>
      </w:r>
      <w:r w:rsidR="0003776E">
        <w:rPr>
          <w:rFonts w:ascii="仿宋" w:eastAsia="仿宋" w:hAnsi="仿宋" w:hint="eastAsia"/>
          <w:sz w:val="28"/>
          <w:szCs w:val="28"/>
        </w:rPr>
        <w:t>习近平在纪念周恩来同志诞辰120周年座谈会上的讲话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FC49B3" w:rsidRDefault="00037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="000B089D">
        <w:rPr>
          <w:rFonts w:ascii="仿宋" w:eastAsia="仿宋" w:hAnsi="仿宋" w:hint="eastAsia"/>
          <w:sz w:val="28"/>
          <w:szCs w:val="28"/>
        </w:rPr>
        <w:t>《</w:t>
      </w:r>
      <w:r w:rsidR="002C0445">
        <w:rPr>
          <w:rFonts w:ascii="仿宋" w:eastAsia="仿宋" w:hAnsi="仿宋" w:hint="eastAsia"/>
          <w:sz w:val="28"/>
          <w:szCs w:val="28"/>
        </w:rPr>
        <w:t>习近平在带领新一届中央政治局常委集体瞻仰党的诞生地时的讲话</w:t>
      </w:r>
      <w:r w:rsidR="000B089D">
        <w:rPr>
          <w:rFonts w:ascii="仿宋" w:eastAsia="仿宋" w:hAnsi="仿宋" w:hint="eastAsia"/>
          <w:sz w:val="28"/>
          <w:szCs w:val="28"/>
        </w:rPr>
        <w:t>》</w:t>
      </w:r>
    </w:p>
    <w:p w:rsidR="00FC49B3" w:rsidRDefault="0003776E">
      <w:pPr>
        <w:pStyle w:val="1"/>
        <w:shd w:val="clear" w:color="auto" w:fill="FFFFFF"/>
        <w:spacing w:before="0" w:beforeAutospacing="0" w:after="0" w:afterAutospacing="0"/>
        <w:rPr>
          <w:rFonts w:ascii="仿宋" w:eastAsia="仿宋" w:hAnsi="仿宋" w:cstheme="minorBidi"/>
          <w:b w:val="0"/>
          <w:bCs w:val="0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 w:val="0"/>
          <w:bCs w:val="0"/>
          <w:kern w:val="2"/>
          <w:sz w:val="28"/>
          <w:szCs w:val="28"/>
        </w:rPr>
        <w:t>11.《中共中央、国务院关于全面深化新时代教师队伍建设改革的意见》</w:t>
      </w:r>
    </w:p>
    <w:p w:rsidR="0003776E" w:rsidRDefault="0003776E" w:rsidP="009609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</w:t>
      </w:r>
      <w:r w:rsidR="00C67E14">
        <w:rPr>
          <w:rFonts w:ascii="仿宋" w:eastAsia="仿宋" w:hAnsi="仿宋" w:hint="eastAsia"/>
          <w:sz w:val="28"/>
          <w:szCs w:val="28"/>
        </w:rPr>
        <w:t>《国</w:t>
      </w:r>
      <w:r w:rsidR="00C67E14">
        <w:rPr>
          <w:rFonts w:ascii="仿宋" w:eastAsia="仿宋" w:hAnsi="仿宋"/>
          <w:sz w:val="28"/>
          <w:szCs w:val="28"/>
        </w:rPr>
        <w:t>务院办公厅</w:t>
      </w:r>
      <w:r w:rsidR="00C67E14">
        <w:rPr>
          <w:rFonts w:ascii="仿宋" w:eastAsia="仿宋" w:hAnsi="仿宋" w:hint="eastAsia"/>
          <w:sz w:val="28"/>
          <w:szCs w:val="28"/>
        </w:rPr>
        <w:t>关于深化产教融合的若干意见》</w:t>
      </w:r>
    </w:p>
    <w:p w:rsidR="00FC49B3" w:rsidRDefault="0003776E" w:rsidP="009609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13.《职业学校校企合作促进办法》</w:t>
      </w:r>
    </w:p>
    <w:p w:rsidR="00960958" w:rsidRDefault="0003776E" w:rsidP="009609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14.</w:t>
      </w:r>
      <w:r w:rsidR="002C0445">
        <w:rPr>
          <w:rFonts w:ascii="仿宋" w:eastAsia="仿宋" w:hAnsi="仿宋" w:hint="eastAsia"/>
          <w:sz w:val="28"/>
          <w:szCs w:val="28"/>
        </w:rPr>
        <w:t xml:space="preserve"> </w:t>
      </w:r>
      <w:r w:rsidR="000B089D">
        <w:rPr>
          <w:rFonts w:ascii="仿宋" w:eastAsia="仿宋" w:hAnsi="仿宋" w:hint="eastAsia"/>
          <w:sz w:val="28"/>
          <w:szCs w:val="28"/>
        </w:rPr>
        <w:t>《</w:t>
      </w:r>
      <w:r w:rsidR="002C0445">
        <w:rPr>
          <w:rFonts w:ascii="仿宋" w:eastAsia="仿宋" w:hAnsi="仿宋" w:hint="eastAsia"/>
          <w:sz w:val="28"/>
          <w:szCs w:val="28"/>
        </w:rPr>
        <w:t>习近平在十九届中央纪律检查委员会第二次全体会议上的讲话</w:t>
      </w:r>
      <w:r w:rsidR="000B089D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15.</w:t>
      </w:r>
      <w:r w:rsidR="00C67E14">
        <w:rPr>
          <w:rFonts w:ascii="仿宋" w:eastAsia="仿宋" w:hAnsi="仿宋" w:hint="eastAsia"/>
          <w:sz w:val="28"/>
          <w:szCs w:val="28"/>
        </w:rPr>
        <w:t>《十九届中纪委二次全会工作报告》</w:t>
      </w:r>
    </w:p>
    <w:p w:rsidR="00960958" w:rsidRDefault="0003776E" w:rsidP="009609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16.《习近平关于</w:t>
      </w:r>
      <w:r w:rsidR="002C0445">
        <w:rPr>
          <w:rFonts w:ascii="仿宋" w:eastAsia="仿宋" w:hAnsi="仿宋" w:hint="eastAsia"/>
          <w:sz w:val="28"/>
          <w:szCs w:val="28"/>
        </w:rPr>
        <w:t>全面</w:t>
      </w:r>
      <w:r>
        <w:rPr>
          <w:rFonts w:ascii="仿宋" w:eastAsia="仿宋" w:hAnsi="仿宋" w:hint="eastAsia"/>
          <w:sz w:val="28"/>
          <w:szCs w:val="28"/>
        </w:rPr>
        <w:t>从严治党论述摘编》</w:t>
      </w:r>
      <w:r w:rsidR="002C0445">
        <w:rPr>
          <w:rFonts w:ascii="仿宋" w:eastAsia="仿宋" w:hAnsi="仿宋" w:hint="eastAsia"/>
          <w:sz w:val="28"/>
          <w:szCs w:val="28"/>
        </w:rPr>
        <w:t>（中央文献出版社）</w:t>
      </w:r>
    </w:p>
    <w:p w:rsidR="00960958" w:rsidRDefault="0003776E" w:rsidP="009609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17.</w:t>
      </w:r>
      <w:r w:rsidR="00C67E14">
        <w:rPr>
          <w:rFonts w:ascii="仿宋" w:eastAsia="仿宋" w:hAnsi="仿宋" w:hint="eastAsia"/>
          <w:sz w:val="28"/>
          <w:szCs w:val="28"/>
        </w:rPr>
        <w:t>《习近平关于严明党的纪律和规矩论述摘编》</w:t>
      </w:r>
      <w:r w:rsidR="002C0445">
        <w:rPr>
          <w:rFonts w:ascii="仿宋" w:eastAsia="仿宋" w:hAnsi="仿宋" w:hint="eastAsia"/>
          <w:sz w:val="28"/>
          <w:szCs w:val="28"/>
        </w:rPr>
        <w:t>（中央文献出版社、中国方正出版社）</w:t>
      </w:r>
    </w:p>
    <w:p w:rsidR="00960958" w:rsidRDefault="0003776E" w:rsidP="009609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18.</w:t>
      </w:r>
      <w:r w:rsidR="000B089D">
        <w:rPr>
          <w:rFonts w:ascii="仿宋" w:eastAsia="仿宋" w:hAnsi="仿宋" w:hint="eastAsia"/>
          <w:sz w:val="28"/>
          <w:szCs w:val="28"/>
        </w:rPr>
        <w:t>《</w:t>
      </w:r>
      <w:r w:rsidR="002C0445">
        <w:rPr>
          <w:rFonts w:ascii="仿宋" w:eastAsia="仿宋" w:hAnsi="仿宋" w:hint="eastAsia"/>
          <w:sz w:val="28"/>
          <w:szCs w:val="28"/>
        </w:rPr>
        <w:t>钟扬同志先进事迹报告会</w:t>
      </w:r>
      <w:r w:rsidR="000B089D">
        <w:rPr>
          <w:rFonts w:ascii="仿宋" w:eastAsia="仿宋" w:hAnsi="仿宋" w:hint="eastAsia"/>
          <w:sz w:val="28"/>
          <w:szCs w:val="28"/>
        </w:rPr>
        <w:t>》</w:t>
      </w:r>
    </w:p>
    <w:p w:rsidR="00960958" w:rsidRDefault="0003776E" w:rsidP="009609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19.</w:t>
      </w:r>
      <w:r w:rsidR="00C67E14">
        <w:rPr>
          <w:rFonts w:ascii="仿宋" w:eastAsia="仿宋" w:hAnsi="仿宋" w:hint="eastAsia"/>
          <w:sz w:val="28"/>
          <w:szCs w:val="28"/>
        </w:rPr>
        <w:t>《关于加强和维护党中央集中统一领导的若干规定》</w:t>
      </w:r>
    </w:p>
    <w:p w:rsidR="00FC49B3" w:rsidRDefault="000B089D" w:rsidP="00B72C5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20．</w:t>
      </w:r>
      <w:r w:rsidR="00C67E14">
        <w:rPr>
          <w:rFonts w:ascii="仿宋" w:eastAsia="仿宋" w:hAnsi="仿宋" w:hint="eastAsia"/>
          <w:sz w:val="28"/>
          <w:szCs w:val="28"/>
        </w:rPr>
        <w:t>《贯彻落实中央八项规定实施细则》</w:t>
      </w:r>
    </w:p>
    <w:p w:rsidR="00FC49B3" w:rsidRDefault="0003776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B089D">
        <w:rPr>
          <w:rFonts w:ascii="仿宋" w:eastAsia="仿宋" w:hAnsi="仿宋" w:hint="eastAsia"/>
          <w:sz w:val="28"/>
          <w:szCs w:val="28"/>
        </w:rPr>
        <w:t>1．</w:t>
      </w:r>
      <w:r w:rsidR="00C67E14">
        <w:rPr>
          <w:rFonts w:ascii="仿宋" w:eastAsia="仿宋" w:hAnsi="仿宋" w:hint="eastAsia"/>
          <w:sz w:val="28"/>
          <w:szCs w:val="28"/>
        </w:rPr>
        <w:t>《&lt;关于新形势下党内政治生活的若干准则&gt;&lt;中国共产党党内监督条例&gt;辅导读本》（人民出版社）</w:t>
      </w:r>
    </w:p>
    <w:p w:rsidR="00FC49B3" w:rsidRDefault="0003776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67E14">
        <w:rPr>
          <w:rFonts w:ascii="仿宋" w:eastAsia="仿宋" w:hAnsi="仿宋" w:hint="eastAsia"/>
          <w:sz w:val="28"/>
          <w:szCs w:val="28"/>
        </w:rPr>
        <w:t>2.《&lt;中国共产党廉洁自律准则&gt;&lt;中国共产党纪律处分条例&gt;》（中国方正出版社）</w:t>
      </w:r>
    </w:p>
    <w:p w:rsidR="00FC49B3" w:rsidRDefault="0003776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67E14">
        <w:rPr>
          <w:rFonts w:ascii="仿宋" w:eastAsia="仿宋" w:hAnsi="仿宋" w:hint="eastAsia"/>
          <w:sz w:val="28"/>
          <w:szCs w:val="28"/>
        </w:rPr>
        <w:t>3.《中国共产党巡视工作条例》（人民出版社）</w:t>
      </w:r>
    </w:p>
    <w:p w:rsidR="00FC49B3" w:rsidRDefault="0003776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67E14">
        <w:rPr>
          <w:rFonts w:ascii="仿宋" w:eastAsia="仿宋" w:hAnsi="仿宋" w:hint="eastAsia"/>
          <w:sz w:val="28"/>
          <w:szCs w:val="28"/>
        </w:rPr>
        <w:t>4.《中国共产党问责条例》（中国方正出版社）</w:t>
      </w:r>
    </w:p>
    <w:p w:rsidR="00FC49B3" w:rsidRDefault="0003776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67E14">
        <w:rPr>
          <w:rFonts w:ascii="仿宋" w:eastAsia="仿宋" w:hAnsi="仿宋" w:hint="eastAsia"/>
          <w:sz w:val="28"/>
          <w:szCs w:val="28"/>
        </w:rPr>
        <w:t>5.《县以上党和国家机关党员领导干部民主生活会若干规定》（人民出版社）</w:t>
      </w:r>
    </w:p>
    <w:p w:rsidR="00FC49B3" w:rsidRDefault="0003776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67E14"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《国家中长期教育改革和发展规划纲要（2010—2020年）》</w:t>
      </w:r>
    </w:p>
    <w:p w:rsidR="00FC49B3" w:rsidRDefault="0003776E" w:rsidP="0096095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B089D">
        <w:rPr>
          <w:rFonts w:ascii="仿宋" w:eastAsia="仿宋" w:hAnsi="仿宋" w:hint="eastAsia"/>
          <w:sz w:val="28"/>
          <w:szCs w:val="28"/>
        </w:rPr>
        <w:t>7．</w:t>
      </w:r>
      <w:r>
        <w:rPr>
          <w:rFonts w:ascii="仿宋" w:eastAsia="仿宋" w:hAnsi="仿宋" w:hint="eastAsia"/>
          <w:sz w:val="28"/>
          <w:szCs w:val="28"/>
        </w:rPr>
        <w:t>《中国共产党的九十年》（中共中央党史研究室）</w:t>
      </w:r>
    </w:p>
    <w:p w:rsidR="00FC49B3" w:rsidRDefault="0003776E" w:rsidP="0096095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67E14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．《习近平总书记教育工作重要论述摘编》（党委宣传部编印）</w:t>
      </w:r>
    </w:p>
    <w:p w:rsidR="00FC49B3" w:rsidRDefault="0003776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67E14">
        <w:rPr>
          <w:rFonts w:ascii="仿宋" w:eastAsia="仿宋" w:hAnsi="仿宋" w:hint="eastAsia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《党委中心组学习半月谈》（党委宣传部编印）</w:t>
      </w:r>
    </w:p>
    <w:p w:rsidR="00FC49B3" w:rsidRDefault="006814F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30. 共产党员网相关专题</w:t>
      </w:r>
    </w:p>
    <w:p w:rsidR="00FC49B3" w:rsidRDefault="00C67E1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</w:t>
      </w:r>
    </w:p>
    <w:p w:rsidR="00FC49B3" w:rsidRDefault="00C67E1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</w:t>
      </w:r>
    </w:p>
    <w:p w:rsidR="00FC49B3" w:rsidRDefault="00FC49B3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FC49B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51" w:rsidRDefault="003F5E51" w:rsidP="002E4038">
      <w:r>
        <w:separator/>
      </w:r>
    </w:p>
  </w:endnote>
  <w:endnote w:type="continuationSeparator" w:id="0">
    <w:p w:rsidR="003F5E51" w:rsidRDefault="003F5E51" w:rsidP="002E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059422"/>
      <w:docPartObj>
        <w:docPartGallery w:val="Page Numbers (Bottom of Page)"/>
        <w:docPartUnique/>
      </w:docPartObj>
    </w:sdtPr>
    <w:sdtEndPr/>
    <w:sdtContent>
      <w:p w:rsidR="00B5361C" w:rsidRDefault="00B536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68" w:rsidRPr="00B05768">
          <w:rPr>
            <w:noProof/>
            <w:lang w:val="zh-CN"/>
          </w:rPr>
          <w:t>5</w:t>
        </w:r>
        <w:r>
          <w:fldChar w:fldCharType="end"/>
        </w:r>
      </w:p>
    </w:sdtContent>
  </w:sdt>
  <w:p w:rsidR="00B5361C" w:rsidRDefault="00B536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51" w:rsidRDefault="003F5E51" w:rsidP="002E4038">
      <w:r>
        <w:separator/>
      </w:r>
    </w:p>
  </w:footnote>
  <w:footnote w:type="continuationSeparator" w:id="0">
    <w:p w:rsidR="003F5E51" w:rsidRDefault="003F5E51" w:rsidP="002E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CB"/>
    <w:rsid w:val="000014C9"/>
    <w:rsid w:val="00020C3B"/>
    <w:rsid w:val="000232DF"/>
    <w:rsid w:val="0003776E"/>
    <w:rsid w:val="0004401F"/>
    <w:rsid w:val="00074E63"/>
    <w:rsid w:val="000765A2"/>
    <w:rsid w:val="000A4575"/>
    <w:rsid w:val="000A614B"/>
    <w:rsid w:val="000B089D"/>
    <w:rsid w:val="000B3FC9"/>
    <w:rsid w:val="001275EA"/>
    <w:rsid w:val="00133D77"/>
    <w:rsid w:val="00161AA5"/>
    <w:rsid w:val="00161B10"/>
    <w:rsid w:val="00174BE0"/>
    <w:rsid w:val="00181884"/>
    <w:rsid w:val="001A0EAA"/>
    <w:rsid w:val="001A212F"/>
    <w:rsid w:val="001B7A12"/>
    <w:rsid w:val="001C14AA"/>
    <w:rsid w:val="001C5EC0"/>
    <w:rsid w:val="001C5FBB"/>
    <w:rsid w:val="001C78A0"/>
    <w:rsid w:val="001C7B51"/>
    <w:rsid w:val="001D2464"/>
    <w:rsid w:val="001D53DF"/>
    <w:rsid w:val="001F3F34"/>
    <w:rsid w:val="00210CF9"/>
    <w:rsid w:val="0022562D"/>
    <w:rsid w:val="00235BCC"/>
    <w:rsid w:val="00237C28"/>
    <w:rsid w:val="00250C0E"/>
    <w:rsid w:val="00255E11"/>
    <w:rsid w:val="002715CB"/>
    <w:rsid w:val="002729A4"/>
    <w:rsid w:val="00294275"/>
    <w:rsid w:val="00297905"/>
    <w:rsid w:val="002B2929"/>
    <w:rsid w:val="002B61E8"/>
    <w:rsid w:val="002C0445"/>
    <w:rsid w:val="002E4038"/>
    <w:rsid w:val="002F48B9"/>
    <w:rsid w:val="00307F3D"/>
    <w:rsid w:val="0031063C"/>
    <w:rsid w:val="00330A3F"/>
    <w:rsid w:val="00334516"/>
    <w:rsid w:val="00345943"/>
    <w:rsid w:val="003709FB"/>
    <w:rsid w:val="003A4201"/>
    <w:rsid w:val="003A78D0"/>
    <w:rsid w:val="003A7F29"/>
    <w:rsid w:val="003B0767"/>
    <w:rsid w:val="003C63FD"/>
    <w:rsid w:val="003D0AC5"/>
    <w:rsid w:val="003F5E51"/>
    <w:rsid w:val="00420444"/>
    <w:rsid w:val="004220C8"/>
    <w:rsid w:val="0042385F"/>
    <w:rsid w:val="00441A65"/>
    <w:rsid w:val="00483828"/>
    <w:rsid w:val="00487C61"/>
    <w:rsid w:val="00491BED"/>
    <w:rsid w:val="004C20B2"/>
    <w:rsid w:val="00501921"/>
    <w:rsid w:val="0051261E"/>
    <w:rsid w:val="005318DC"/>
    <w:rsid w:val="00533761"/>
    <w:rsid w:val="00537165"/>
    <w:rsid w:val="0058645C"/>
    <w:rsid w:val="005C1459"/>
    <w:rsid w:val="005D6A7C"/>
    <w:rsid w:val="005E6DE8"/>
    <w:rsid w:val="006077CC"/>
    <w:rsid w:val="00615D19"/>
    <w:rsid w:val="00627138"/>
    <w:rsid w:val="0067173F"/>
    <w:rsid w:val="006814F6"/>
    <w:rsid w:val="006A444B"/>
    <w:rsid w:val="006D4845"/>
    <w:rsid w:val="006E0084"/>
    <w:rsid w:val="006F2FEA"/>
    <w:rsid w:val="00711A41"/>
    <w:rsid w:val="00752FD5"/>
    <w:rsid w:val="007A29A9"/>
    <w:rsid w:val="007C2D78"/>
    <w:rsid w:val="00814D2D"/>
    <w:rsid w:val="008636F5"/>
    <w:rsid w:val="0086581A"/>
    <w:rsid w:val="008767E7"/>
    <w:rsid w:val="008960D9"/>
    <w:rsid w:val="008A38A2"/>
    <w:rsid w:val="008A67F5"/>
    <w:rsid w:val="008E0271"/>
    <w:rsid w:val="008E2E19"/>
    <w:rsid w:val="008E2E39"/>
    <w:rsid w:val="008E6B96"/>
    <w:rsid w:val="008F3B0D"/>
    <w:rsid w:val="00903305"/>
    <w:rsid w:val="00905B1C"/>
    <w:rsid w:val="0092057B"/>
    <w:rsid w:val="0093490F"/>
    <w:rsid w:val="00935A07"/>
    <w:rsid w:val="00957387"/>
    <w:rsid w:val="00960958"/>
    <w:rsid w:val="00967738"/>
    <w:rsid w:val="00972AD9"/>
    <w:rsid w:val="00973E77"/>
    <w:rsid w:val="009849EA"/>
    <w:rsid w:val="00985047"/>
    <w:rsid w:val="00991F07"/>
    <w:rsid w:val="009B58EF"/>
    <w:rsid w:val="009C440B"/>
    <w:rsid w:val="009D2D53"/>
    <w:rsid w:val="009D39AF"/>
    <w:rsid w:val="00A03E28"/>
    <w:rsid w:val="00A33589"/>
    <w:rsid w:val="00A43154"/>
    <w:rsid w:val="00A4476B"/>
    <w:rsid w:val="00A45D78"/>
    <w:rsid w:val="00A64341"/>
    <w:rsid w:val="00A653E0"/>
    <w:rsid w:val="00A870C1"/>
    <w:rsid w:val="00A930FC"/>
    <w:rsid w:val="00A956BB"/>
    <w:rsid w:val="00AA4651"/>
    <w:rsid w:val="00AA669A"/>
    <w:rsid w:val="00AB3456"/>
    <w:rsid w:val="00AC6240"/>
    <w:rsid w:val="00AE1283"/>
    <w:rsid w:val="00AE4FE1"/>
    <w:rsid w:val="00AE67FD"/>
    <w:rsid w:val="00B05768"/>
    <w:rsid w:val="00B07B46"/>
    <w:rsid w:val="00B272F1"/>
    <w:rsid w:val="00B35633"/>
    <w:rsid w:val="00B36036"/>
    <w:rsid w:val="00B5361C"/>
    <w:rsid w:val="00B70A63"/>
    <w:rsid w:val="00B72C58"/>
    <w:rsid w:val="00B965FB"/>
    <w:rsid w:val="00B979D7"/>
    <w:rsid w:val="00BE4984"/>
    <w:rsid w:val="00BF2EE6"/>
    <w:rsid w:val="00BF528A"/>
    <w:rsid w:val="00BF7B77"/>
    <w:rsid w:val="00C02D69"/>
    <w:rsid w:val="00C02F34"/>
    <w:rsid w:val="00C146FF"/>
    <w:rsid w:val="00C401AA"/>
    <w:rsid w:val="00C5713F"/>
    <w:rsid w:val="00C63BF0"/>
    <w:rsid w:val="00C64A7E"/>
    <w:rsid w:val="00C67E14"/>
    <w:rsid w:val="00C72B24"/>
    <w:rsid w:val="00C739CF"/>
    <w:rsid w:val="00C8324A"/>
    <w:rsid w:val="00CA0972"/>
    <w:rsid w:val="00CA5B78"/>
    <w:rsid w:val="00CB10DD"/>
    <w:rsid w:val="00CB7922"/>
    <w:rsid w:val="00CC31D5"/>
    <w:rsid w:val="00CE16A3"/>
    <w:rsid w:val="00D838B1"/>
    <w:rsid w:val="00D85469"/>
    <w:rsid w:val="00DB5692"/>
    <w:rsid w:val="00DC7CC7"/>
    <w:rsid w:val="00E15172"/>
    <w:rsid w:val="00E75AF2"/>
    <w:rsid w:val="00E77BE2"/>
    <w:rsid w:val="00E94238"/>
    <w:rsid w:val="00E96A6B"/>
    <w:rsid w:val="00EB6AAA"/>
    <w:rsid w:val="00F06D36"/>
    <w:rsid w:val="00F12FBD"/>
    <w:rsid w:val="00F6525D"/>
    <w:rsid w:val="00F701BC"/>
    <w:rsid w:val="00F72B25"/>
    <w:rsid w:val="00F83024"/>
    <w:rsid w:val="00F8505B"/>
    <w:rsid w:val="00F96B5A"/>
    <w:rsid w:val="00FB16CB"/>
    <w:rsid w:val="00FC49B3"/>
    <w:rsid w:val="00FD4986"/>
    <w:rsid w:val="00FE24AA"/>
    <w:rsid w:val="00FF01BA"/>
    <w:rsid w:val="1C567097"/>
    <w:rsid w:val="231570EF"/>
    <w:rsid w:val="283A2B73"/>
    <w:rsid w:val="44454721"/>
    <w:rsid w:val="47D1514B"/>
    <w:rsid w:val="4B96752A"/>
    <w:rsid w:val="594D76C5"/>
    <w:rsid w:val="75B858F1"/>
    <w:rsid w:val="795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FA228-AC52-482F-8BF7-909DA152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419</Words>
  <Characters>2390</Characters>
  <Application>Microsoft Office Word</Application>
  <DocSecurity>0</DocSecurity>
  <Lines>19</Lines>
  <Paragraphs>5</Paragraphs>
  <ScaleCrop>false</ScaleCrop>
  <Company>Lenovo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建工学校</dc:creator>
  <cp:lastModifiedBy>lenovo</cp:lastModifiedBy>
  <cp:revision>135</cp:revision>
  <dcterms:created xsi:type="dcterms:W3CDTF">2015-03-16T03:01:00Z</dcterms:created>
  <dcterms:modified xsi:type="dcterms:W3CDTF">2018-09-20T00:57:00Z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